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B2873" w14:textId="29333FC0" w:rsidR="00B7154F" w:rsidRPr="00B7154F" w:rsidRDefault="00B45742" w:rsidP="00B7154F">
      <w:pPr>
        <w:spacing w:before="240" w:after="0"/>
        <w:jc w:val="both"/>
        <w:rPr>
          <w:b/>
          <w:color w:val="00A0DC"/>
          <w:sz w:val="36"/>
          <w:szCs w:val="36"/>
          <w:lang w:val="fr-FR"/>
        </w:rPr>
      </w:pPr>
      <w:r w:rsidRPr="00B45742">
        <w:rPr>
          <w:b/>
          <w:noProof/>
          <w:color w:val="00A0DC"/>
          <w:sz w:val="36"/>
          <w:szCs w:val="36"/>
          <w:lang w:val="fr-FR" w:eastAsia="fr-FR"/>
        </w:rPr>
        <w:drawing>
          <wp:anchor distT="0" distB="0" distL="114300" distR="114300" simplePos="0" relativeHeight="251661312" behindDoc="0" locked="0" layoutInCell="1" allowOverlap="1" wp14:anchorId="3B3825F4" wp14:editId="769A821D">
            <wp:simplePos x="0" y="0"/>
            <wp:positionH relativeFrom="margin">
              <wp:posOffset>0</wp:posOffset>
            </wp:positionH>
            <wp:positionV relativeFrom="paragraph">
              <wp:posOffset>154305</wp:posOffset>
            </wp:positionV>
            <wp:extent cx="606425" cy="59436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06425" cy="594360"/>
                    </a:xfrm>
                    <a:prstGeom prst="rect">
                      <a:avLst/>
                    </a:prstGeom>
                  </pic:spPr>
                </pic:pic>
              </a:graphicData>
            </a:graphic>
            <wp14:sizeRelH relativeFrom="margin">
              <wp14:pctWidth>0</wp14:pctWidth>
            </wp14:sizeRelH>
            <wp14:sizeRelV relativeFrom="margin">
              <wp14:pctHeight>0</wp14:pctHeight>
            </wp14:sizeRelV>
          </wp:anchor>
        </w:drawing>
      </w:r>
      <w:r w:rsidRPr="00B7154F">
        <w:rPr>
          <w:b/>
          <w:color w:val="00A0DC"/>
          <w:sz w:val="36"/>
          <w:szCs w:val="36"/>
          <w:lang w:val="fr-FR"/>
        </w:rPr>
        <w:t xml:space="preserve"> </w:t>
      </w:r>
      <w:r w:rsidR="00D30802" w:rsidRPr="00D30802">
        <w:rPr>
          <w:b/>
          <w:color w:val="00A0DC"/>
          <w:sz w:val="36"/>
          <w:szCs w:val="36"/>
          <w:lang w:val="fr-FR"/>
        </w:rPr>
        <w:t>Étape</w:t>
      </w:r>
      <w:r w:rsidRPr="00D30802">
        <w:rPr>
          <w:b/>
          <w:color w:val="00A0DC"/>
          <w:sz w:val="36"/>
          <w:szCs w:val="36"/>
          <w:lang w:val="fr-FR"/>
        </w:rPr>
        <w:t xml:space="preserve"> </w:t>
      </w:r>
      <w:r w:rsidR="00B7154F" w:rsidRPr="00D30802">
        <w:rPr>
          <w:b/>
          <w:color w:val="00A0DC"/>
          <w:sz w:val="36"/>
          <w:szCs w:val="36"/>
          <w:lang w:val="fr-FR"/>
        </w:rPr>
        <w:t>2 :</w:t>
      </w:r>
      <w:r w:rsidR="00B7154F" w:rsidRPr="00D30802">
        <w:rPr>
          <w:sz w:val="36"/>
          <w:szCs w:val="36"/>
          <w:lang w:val="fr-FR"/>
        </w:rPr>
        <w:t xml:space="preserve"> </w:t>
      </w:r>
      <w:r w:rsidR="00B7154F" w:rsidRPr="00D30802">
        <w:rPr>
          <w:b/>
          <w:color w:val="00A0DC"/>
          <w:sz w:val="36"/>
          <w:szCs w:val="36"/>
          <w:lang w:val="fr-FR"/>
        </w:rPr>
        <w:t>Planification</w:t>
      </w:r>
      <w:r w:rsidR="00B7154F" w:rsidRPr="00B7154F">
        <w:rPr>
          <w:b/>
          <w:color w:val="00A0DC"/>
          <w:sz w:val="36"/>
          <w:szCs w:val="36"/>
          <w:lang w:val="fr-FR"/>
        </w:rPr>
        <w:t xml:space="preserve"> stratégique</w:t>
      </w:r>
      <w:r w:rsidR="00D30802" w:rsidRPr="00D30802">
        <w:rPr>
          <w:b/>
          <w:color w:val="00A0DC"/>
          <w:sz w:val="36"/>
          <w:szCs w:val="36"/>
          <w:lang w:val="fr-FR"/>
        </w:rPr>
        <w:t xml:space="preserve"> </w:t>
      </w:r>
      <w:r w:rsidR="00D30802" w:rsidRPr="00B7154F">
        <w:rPr>
          <w:b/>
          <w:color w:val="00A0DC"/>
          <w:sz w:val="36"/>
          <w:szCs w:val="36"/>
          <w:lang w:val="fr-FR"/>
        </w:rPr>
        <w:t>de la réponse</w:t>
      </w:r>
    </w:p>
    <w:p w14:paraId="2223C14C" w14:textId="7DDA3882" w:rsidR="00A25D2F" w:rsidRPr="00D30802" w:rsidRDefault="00133FD9" w:rsidP="00B45742">
      <w:pPr>
        <w:spacing w:after="0"/>
        <w:jc w:val="both"/>
        <w:rPr>
          <w:bCs/>
          <w:color w:val="00A0DC"/>
          <w:sz w:val="32"/>
          <w:szCs w:val="32"/>
          <w:lang w:val="fr-FR"/>
        </w:rPr>
      </w:pPr>
      <w:r w:rsidRPr="00D30802">
        <w:rPr>
          <w:bCs/>
          <w:color w:val="00A0DC"/>
          <w:sz w:val="32"/>
          <w:szCs w:val="32"/>
          <w:lang w:val="fr-FR"/>
        </w:rPr>
        <w:t xml:space="preserve">Annexes </w:t>
      </w:r>
      <w:r w:rsidR="00D30802" w:rsidRPr="00D30802">
        <w:rPr>
          <w:bCs/>
          <w:color w:val="00A0DC"/>
          <w:sz w:val="32"/>
          <w:szCs w:val="32"/>
          <w:lang w:val="fr-FR"/>
        </w:rPr>
        <w:t>pour</w:t>
      </w:r>
      <w:r w:rsidRPr="00D30802">
        <w:rPr>
          <w:bCs/>
          <w:color w:val="00A0DC"/>
          <w:sz w:val="32"/>
          <w:szCs w:val="32"/>
          <w:lang w:val="fr-FR"/>
        </w:rPr>
        <w:t xml:space="preserve"> faciliter la mise en œuvre des “étapes” de collaboration</w:t>
      </w:r>
    </w:p>
    <w:p w14:paraId="6D8CFD8F" w14:textId="77777777" w:rsidR="00796164" w:rsidRPr="00B7154F" w:rsidRDefault="00796164" w:rsidP="0008568C">
      <w:pPr>
        <w:spacing w:after="60" w:line="240" w:lineRule="auto"/>
        <w:rPr>
          <w:rFonts w:ascii="Calibri" w:eastAsia="Calibri" w:hAnsi="Calibri" w:cs="Calibri"/>
          <w:b/>
          <w:bCs/>
          <w:color w:val="00A0DC"/>
          <w:lang w:val="fr-FR"/>
        </w:rPr>
      </w:pPr>
    </w:p>
    <w:p w14:paraId="1B51A3A3" w14:textId="0A221A09" w:rsidR="008F2D42" w:rsidRPr="002E21D0" w:rsidRDefault="00C602D2" w:rsidP="008F2D42">
      <w:pPr>
        <w:spacing w:after="60" w:line="240" w:lineRule="auto"/>
        <w:ind w:firstLine="426"/>
        <w:rPr>
          <w:rFonts w:ascii="Calibri" w:eastAsia="Calibri" w:hAnsi="Calibri" w:cs="Calibri"/>
          <w:b/>
          <w:bCs/>
          <w:color w:val="00A0DC"/>
          <w:lang w:val="fr-FR"/>
        </w:rPr>
      </w:pPr>
      <w:hyperlink w:anchor="Annex6" w:history="1">
        <w:r w:rsidR="00B45742" w:rsidRPr="00B7154F">
          <w:rPr>
            <w:rStyle w:val="Lienhypertexte"/>
            <w:rFonts w:ascii="Calibri" w:eastAsia="Calibri" w:hAnsi="Calibri" w:cs="Calibri"/>
            <w:b/>
            <w:bCs/>
            <w:color w:val="00A0DC"/>
            <w:lang w:val="fr-FR"/>
          </w:rPr>
          <w:t>Annex</w:t>
        </w:r>
        <w:r w:rsidR="00434CD1" w:rsidRPr="00B7154F">
          <w:rPr>
            <w:rStyle w:val="Lienhypertexte"/>
            <w:rFonts w:ascii="Calibri" w:eastAsia="Calibri" w:hAnsi="Calibri" w:cs="Calibri"/>
            <w:b/>
            <w:bCs/>
            <w:color w:val="00A0DC"/>
            <w:lang w:val="fr-FR"/>
          </w:rPr>
          <w:t>e</w:t>
        </w:r>
        <w:r w:rsidR="00B45742" w:rsidRPr="00B7154F">
          <w:rPr>
            <w:rStyle w:val="Lienhypertexte"/>
            <w:rFonts w:ascii="Calibri" w:eastAsia="Calibri" w:hAnsi="Calibri" w:cs="Calibri"/>
            <w:b/>
            <w:bCs/>
            <w:color w:val="00A0DC"/>
            <w:lang w:val="fr-FR"/>
          </w:rPr>
          <w:t xml:space="preserve"> 6</w:t>
        </w:r>
      </w:hyperlink>
      <w:r w:rsidR="00B45742" w:rsidRPr="00B7154F">
        <w:rPr>
          <w:rFonts w:ascii="Calibri" w:eastAsia="Calibri" w:hAnsi="Calibri" w:cs="Calibri"/>
          <w:b/>
          <w:bCs/>
          <w:color w:val="00A0DC"/>
          <w:lang w:val="fr-FR"/>
        </w:rPr>
        <w:tab/>
      </w:r>
      <w:r w:rsidR="00B7154F" w:rsidRPr="00B7154F">
        <w:rPr>
          <w:rFonts w:ascii="Calibri" w:eastAsia="Calibri" w:hAnsi="Calibri" w:cs="Calibri"/>
          <w:color w:val="00A0DC"/>
          <w:lang w:val="fr-FR"/>
        </w:rPr>
        <w:t>Exemples de r</w:t>
      </w:r>
      <w:r w:rsidR="00B7154F" w:rsidRPr="00734461">
        <w:rPr>
          <w:rFonts w:ascii="Calibri" w:eastAsia="Calibri" w:hAnsi="Calibri" w:cs="Calibri"/>
          <w:color w:val="00A0DC"/>
          <w:lang w:val="fr-FR"/>
        </w:rPr>
        <w:t xml:space="preserve">épartition stratégique des rôles et </w:t>
      </w:r>
      <w:r w:rsidR="008F2D42" w:rsidRPr="00734461">
        <w:rPr>
          <w:rFonts w:ascii="Calibri" w:eastAsia="Calibri" w:hAnsi="Calibri" w:cs="Calibri"/>
          <w:color w:val="00A0DC"/>
          <w:lang w:val="fr-FR"/>
        </w:rPr>
        <w:t xml:space="preserve">des </w:t>
      </w:r>
      <w:r w:rsidR="00B7154F" w:rsidRPr="00734461">
        <w:rPr>
          <w:rFonts w:ascii="Calibri" w:eastAsia="Calibri" w:hAnsi="Calibri" w:cs="Calibri"/>
          <w:color w:val="00A0DC"/>
          <w:lang w:val="fr-FR"/>
        </w:rPr>
        <w:t xml:space="preserve">responsabilités </w:t>
      </w:r>
      <w:r w:rsidR="008F2D42" w:rsidRPr="00734461">
        <w:rPr>
          <w:rFonts w:ascii="Calibri" w:eastAsia="Calibri" w:hAnsi="Calibri" w:cs="Calibri"/>
          <w:bCs/>
          <w:color w:val="00A0DC"/>
          <w:lang w:val="fr-FR"/>
        </w:rPr>
        <w:t>du</w:t>
      </w:r>
      <w:r w:rsidR="00734461" w:rsidRPr="00734461">
        <w:rPr>
          <w:rFonts w:ascii="Calibri" w:eastAsia="Calibri" w:hAnsi="Calibri" w:cs="Calibri"/>
          <w:bCs/>
          <w:color w:val="00A0DC"/>
          <w:lang w:val="fr-FR"/>
        </w:rPr>
        <w:t xml:space="preserve"> Domaine de Responsabilité pour la Protection de l’Enfance </w:t>
      </w:r>
      <w:r w:rsidR="00734461">
        <w:rPr>
          <w:rFonts w:ascii="Calibri" w:eastAsia="Calibri" w:hAnsi="Calibri" w:cs="Calibri"/>
          <w:bCs/>
          <w:color w:val="00A0DC"/>
          <w:lang w:val="fr-FR"/>
        </w:rPr>
        <w:t>(DDR PE)</w:t>
      </w:r>
      <w:r w:rsidR="008F2D42">
        <w:rPr>
          <w:rFonts w:ascii="Calibri" w:eastAsia="Calibri" w:hAnsi="Calibri" w:cs="Calibri"/>
          <w:bCs/>
          <w:color w:val="00A0DC"/>
          <w:lang w:val="fr-FR"/>
        </w:rPr>
        <w:t xml:space="preserve"> et du Cluster </w:t>
      </w:r>
      <w:r w:rsidR="008F2D42" w:rsidRPr="002E21D0">
        <w:rPr>
          <w:rFonts w:ascii="Calibri" w:eastAsia="Calibri" w:hAnsi="Calibri" w:cs="Calibri"/>
          <w:bCs/>
          <w:color w:val="00A0DC"/>
          <w:lang w:val="fr-FR"/>
        </w:rPr>
        <w:t>Éducation</w:t>
      </w:r>
      <w:r w:rsidR="008F2D42" w:rsidRPr="002E21D0">
        <w:rPr>
          <w:rFonts w:ascii="Calibri" w:eastAsia="Calibri" w:hAnsi="Calibri" w:cs="Calibri"/>
          <w:b/>
          <w:bCs/>
          <w:color w:val="00A0DC"/>
          <w:lang w:val="fr-FR"/>
        </w:rPr>
        <w:t xml:space="preserve">     </w:t>
      </w:r>
    </w:p>
    <w:p w14:paraId="66293D5B" w14:textId="646BDD07" w:rsidR="00B45742" w:rsidRPr="00B7154F" w:rsidRDefault="00C602D2" w:rsidP="00027222">
      <w:pPr>
        <w:spacing w:after="60" w:line="240" w:lineRule="auto"/>
        <w:ind w:firstLine="426"/>
        <w:rPr>
          <w:rFonts w:ascii="Calibri" w:eastAsia="Calibri" w:hAnsi="Calibri" w:cs="Calibri"/>
          <w:b/>
          <w:bCs/>
          <w:color w:val="00A0DC"/>
          <w:lang w:val="fr-FR"/>
        </w:rPr>
      </w:pPr>
      <w:hyperlink w:anchor="Annex7" w:history="1">
        <w:r w:rsidR="00B45742" w:rsidRPr="00B7154F">
          <w:rPr>
            <w:rStyle w:val="Lienhypertexte"/>
            <w:rFonts w:ascii="Calibri" w:eastAsia="Calibri" w:hAnsi="Calibri" w:cs="Calibri"/>
            <w:b/>
            <w:bCs/>
            <w:color w:val="00A0DC"/>
            <w:lang w:val="fr-FR"/>
          </w:rPr>
          <w:t>Annex</w:t>
        </w:r>
        <w:r w:rsidR="00434CD1" w:rsidRPr="00B7154F">
          <w:rPr>
            <w:rStyle w:val="Lienhypertexte"/>
            <w:rFonts w:ascii="Calibri" w:eastAsia="Calibri" w:hAnsi="Calibri" w:cs="Calibri"/>
            <w:b/>
            <w:bCs/>
            <w:color w:val="00A0DC"/>
            <w:lang w:val="fr-FR"/>
          </w:rPr>
          <w:t>e</w:t>
        </w:r>
        <w:r w:rsidR="00B45742" w:rsidRPr="00B7154F">
          <w:rPr>
            <w:rStyle w:val="Lienhypertexte"/>
            <w:rFonts w:ascii="Calibri" w:eastAsia="Calibri" w:hAnsi="Calibri" w:cs="Calibri"/>
            <w:b/>
            <w:bCs/>
            <w:color w:val="00A0DC"/>
            <w:lang w:val="fr-FR"/>
          </w:rPr>
          <w:t xml:space="preserve"> 7</w:t>
        </w:r>
      </w:hyperlink>
      <w:r w:rsidR="00B45742" w:rsidRPr="00B7154F">
        <w:rPr>
          <w:rFonts w:ascii="Calibri" w:eastAsia="Calibri" w:hAnsi="Calibri" w:cs="Calibri"/>
          <w:b/>
          <w:bCs/>
          <w:color w:val="00A0DC"/>
          <w:lang w:val="fr-FR"/>
        </w:rPr>
        <w:t xml:space="preserve"> </w:t>
      </w:r>
      <w:r w:rsidR="00B45742" w:rsidRPr="00B7154F">
        <w:rPr>
          <w:rFonts w:ascii="Calibri" w:eastAsia="Calibri" w:hAnsi="Calibri" w:cs="Calibri"/>
          <w:b/>
          <w:bCs/>
          <w:color w:val="00A0DC"/>
          <w:lang w:val="fr-FR"/>
        </w:rPr>
        <w:tab/>
      </w:r>
      <w:r w:rsidR="00B7154F" w:rsidRPr="00B7154F">
        <w:rPr>
          <w:bCs/>
          <w:color w:val="00A0DC"/>
          <w:lang w:val="fr-FR"/>
        </w:rPr>
        <w:t>Considérations pendant le ciblage</w:t>
      </w:r>
      <w:r w:rsidR="00B7154F">
        <w:rPr>
          <w:bCs/>
          <w:color w:val="00A0DC"/>
          <w:lang w:val="fr-FR"/>
        </w:rPr>
        <w:t xml:space="preserve"> </w:t>
      </w:r>
    </w:p>
    <w:p w14:paraId="5337BC03" w14:textId="08926BDA" w:rsidR="00B45742" w:rsidRDefault="00C602D2" w:rsidP="008F2D42">
      <w:pPr>
        <w:spacing w:after="60" w:line="240" w:lineRule="auto"/>
        <w:ind w:firstLine="426"/>
        <w:rPr>
          <w:rFonts w:ascii="Calibri" w:eastAsia="Calibri" w:hAnsi="Calibri" w:cs="Calibri"/>
          <w:b/>
          <w:bCs/>
          <w:color w:val="00A0DC"/>
          <w:lang w:val="fr-FR"/>
        </w:rPr>
      </w:pPr>
      <w:hyperlink w:anchor="Annex8" w:history="1">
        <w:r w:rsidR="00B45742" w:rsidRPr="00B7154F">
          <w:rPr>
            <w:rStyle w:val="Lienhypertexte"/>
            <w:rFonts w:ascii="Calibri" w:eastAsia="Calibri" w:hAnsi="Calibri" w:cs="Calibri"/>
            <w:b/>
            <w:bCs/>
            <w:color w:val="00A0DC"/>
            <w:lang w:val="fr-FR"/>
          </w:rPr>
          <w:t>Annex</w:t>
        </w:r>
        <w:r w:rsidR="00434CD1" w:rsidRPr="00B7154F">
          <w:rPr>
            <w:rStyle w:val="Lienhypertexte"/>
            <w:rFonts w:ascii="Calibri" w:eastAsia="Calibri" w:hAnsi="Calibri" w:cs="Calibri"/>
            <w:b/>
            <w:bCs/>
            <w:color w:val="00A0DC"/>
            <w:lang w:val="fr-FR"/>
          </w:rPr>
          <w:t>e</w:t>
        </w:r>
        <w:r w:rsidR="00B45742" w:rsidRPr="00B7154F">
          <w:rPr>
            <w:rStyle w:val="Lienhypertexte"/>
            <w:rFonts w:ascii="Calibri" w:eastAsia="Calibri" w:hAnsi="Calibri" w:cs="Calibri"/>
            <w:b/>
            <w:bCs/>
            <w:color w:val="00A0DC"/>
            <w:lang w:val="fr-FR"/>
          </w:rPr>
          <w:t xml:space="preserve"> 8</w:t>
        </w:r>
      </w:hyperlink>
      <w:r w:rsidR="00B45742" w:rsidRPr="00B7154F">
        <w:rPr>
          <w:rFonts w:ascii="Calibri" w:eastAsia="Calibri" w:hAnsi="Calibri" w:cs="Calibri"/>
          <w:b/>
          <w:bCs/>
          <w:color w:val="00A0DC"/>
          <w:lang w:val="fr-FR"/>
        </w:rPr>
        <w:tab/>
      </w:r>
      <w:r w:rsidR="008F2D42" w:rsidRPr="002E21D0">
        <w:rPr>
          <w:rFonts w:ascii="Calibri" w:eastAsia="Calibri" w:hAnsi="Calibri" w:cs="Calibri"/>
          <w:bCs/>
          <w:color w:val="00A0DC"/>
          <w:lang w:val="fr-FR"/>
        </w:rPr>
        <w:t>Considérations</w:t>
      </w:r>
      <w:r w:rsidR="008F2D42">
        <w:rPr>
          <w:rFonts w:ascii="Calibri" w:eastAsia="Calibri" w:hAnsi="Calibri" w:cs="Calibri"/>
          <w:bCs/>
          <w:color w:val="00A0DC"/>
          <w:lang w:val="fr-FR"/>
        </w:rPr>
        <w:t xml:space="preserve"> pour objectifs collectifs et pour les </w:t>
      </w:r>
      <w:r w:rsidR="008F2D42" w:rsidRPr="002E21D0">
        <w:rPr>
          <w:rFonts w:ascii="Calibri" w:eastAsia="Calibri" w:hAnsi="Calibri" w:cs="Calibri"/>
          <w:bCs/>
          <w:color w:val="00A0DC"/>
          <w:lang w:val="fr-FR"/>
        </w:rPr>
        <w:t>arrangements d’indicateurs</w:t>
      </w:r>
      <w:r w:rsidR="008F2D42" w:rsidRPr="002E21D0">
        <w:rPr>
          <w:rFonts w:ascii="Calibri" w:eastAsia="Calibri" w:hAnsi="Calibri" w:cs="Calibri"/>
          <w:b/>
          <w:bCs/>
          <w:color w:val="00A0DC"/>
          <w:lang w:val="fr-FR"/>
        </w:rPr>
        <w:t xml:space="preserve">   </w:t>
      </w:r>
    </w:p>
    <w:p w14:paraId="4285CA60" w14:textId="77777777" w:rsidR="008F2D42" w:rsidRPr="00D30802" w:rsidRDefault="008F2D42" w:rsidP="008F2D42">
      <w:pPr>
        <w:spacing w:after="60" w:line="240" w:lineRule="auto"/>
        <w:ind w:firstLine="426"/>
        <w:rPr>
          <w:rFonts w:ascii="Calibri" w:eastAsia="Calibri" w:hAnsi="Calibri" w:cs="Calibri"/>
          <w:b/>
          <w:bCs/>
          <w:color w:val="00A0DC"/>
          <w:lang w:val="fr-FR"/>
        </w:rPr>
      </w:pPr>
    </w:p>
    <w:p w14:paraId="59F93D4E" w14:textId="09EA709F" w:rsidR="0008568C" w:rsidRDefault="0008568C" w:rsidP="0008568C">
      <w:pPr>
        <w:spacing w:after="60" w:line="240" w:lineRule="auto"/>
        <w:rPr>
          <w:rFonts w:ascii="Calibri" w:eastAsia="Calibri" w:hAnsi="Calibri" w:cs="Calibri"/>
          <w:b/>
          <w:bCs/>
          <w:color w:val="00A0DC"/>
          <w:lang w:val="fr-FR"/>
        </w:rPr>
      </w:pPr>
      <w:bookmarkStart w:id="0" w:name="Annex6"/>
      <w:r w:rsidRPr="00D30802">
        <w:rPr>
          <w:rFonts w:ascii="Calibri" w:eastAsia="Calibri" w:hAnsi="Calibri" w:cs="Calibri"/>
          <w:b/>
          <w:bCs/>
          <w:color w:val="00A0DC"/>
          <w:lang w:val="fr-FR"/>
        </w:rPr>
        <w:t>Annex</w:t>
      </w:r>
      <w:r w:rsidR="00434CD1" w:rsidRPr="00D30802">
        <w:rPr>
          <w:rFonts w:ascii="Calibri" w:eastAsia="Calibri" w:hAnsi="Calibri" w:cs="Calibri"/>
          <w:b/>
          <w:bCs/>
          <w:color w:val="00A0DC"/>
          <w:lang w:val="fr-FR"/>
        </w:rPr>
        <w:t>e</w:t>
      </w:r>
      <w:r w:rsidRPr="00D30802">
        <w:rPr>
          <w:rFonts w:ascii="Calibri" w:eastAsia="Calibri" w:hAnsi="Calibri" w:cs="Calibri"/>
          <w:b/>
          <w:bCs/>
          <w:color w:val="00A0DC"/>
          <w:lang w:val="fr-FR"/>
        </w:rPr>
        <w:t xml:space="preserve"> </w:t>
      </w:r>
      <w:bookmarkEnd w:id="0"/>
      <w:r w:rsidR="00B7154F" w:rsidRPr="00D30802">
        <w:rPr>
          <w:rFonts w:ascii="Calibri" w:eastAsia="Calibri" w:hAnsi="Calibri" w:cs="Calibri"/>
          <w:b/>
          <w:bCs/>
          <w:color w:val="00A0DC"/>
          <w:lang w:val="fr-FR"/>
        </w:rPr>
        <w:t>6 :</w:t>
      </w:r>
      <w:r w:rsidRPr="00D30802">
        <w:rPr>
          <w:rFonts w:ascii="Calibri" w:eastAsia="Calibri" w:hAnsi="Calibri" w:cs="Calibri"/>
          <w:b/>
          <w:bCs/>
          <w:color w:val="00A0DC"/>
          <w:lang w:val="fr-FR"/>
        </w:rPr>
        <w:t xml:space="preserve"> </w:t>
      </w:r>
      <w:r w:rsidR="00B7154F" w:rsidRPr="00D30802">
        <w:rPr>
          <w:rFonts w:ascii="Calibri" w:eastAsia="Calibri" w:hAnsi="Calibri" w:cs="Calibri"/>
          <w:b/>
          <w:bCs/>
          <w:color w:val="00A0DC"/>
          <w:lang w:val="fr-FR"/>
        </w:rPr>
        <w:t>Voici quatre exemples de la f</w:t>
      </w:r>
      <w:r w:rsidR="00B7154F" w:rsidRPr="00CB4777">
        <w:rPr>
          <w:rFonts w:ascii="Calibri" w:eastAsia="Calibri" w:hAnsi="Calibri" w:cs="Calibri"/>
          <w:b/>
          <w:bCs/>
          <w:color w:val="00A0DC"/>
          <w:lang w:val="fr-FR"/>
        </w:rPr>
        <w:t xml:space="preserve">açon dont </w:t>
      </w:r>
      <w:r w:rsidR="00CB4777" w:rsidRPr="00CB4777">
        <w:rPr>
          <w:rFonts w:ascii="Calibri" w:eastAsia="Calibri" w:hAnsi="Calibri" w:cs="Calibri"/>
          <w:b/>
          <w:bCs/>
          <w:color w:val="00A0DC"/>
          <w:lang w:val="fr-FR"/>
        </w:rPr>
        <w:t>le Cluster Education et le Domaine de Responsabilité pour la Protection de l’Enfance</w:t>
      </w:r>
      <w:r w:rsidR="00B7154F" w:rsidRPr="00CB4777">
        <w:rPr>
          <w:rFonts w:ascii="Calibri" w:eastAsia="Calibri" w:hAnsi="Calibri" w:cs="Calibri"/>
          <w:b/>
          <w:bCs/>
          <w:color w:val="00A0DC"/>
          <w:lang w:val="fr-FR"/>
        </w:rPr>
        <w:t xml:space="preserve"> pourraient définir</w:t>
      </w:r>
      <w:r w:rsidR="00B7154F" w:rsidRPr="00D30802">
        <w:rPr>
          <w:rFonts w:ascii="Calibri" w:eastAsia="Calibri" w:hAnsi="Calibri" w:cs="Calibri"/>
          <w:b/>
          <w:bCs/>
          <w:color w:val="00A0DC"/>
          <w:lang w:val="fr-FR"/>
        </w:rPr>
        <w:t xml:space="preserve"> leurs rôles et responsabilités </w:t>
      </w:r>
      <w:r w:rsidR="008F2D42">
        <w:rPr>
          <w:rFonts w:ascii="Calibri" w:eastAsia="Calibri" w:hAnsi="Calibri" w:cs="Calibri"/>
          <w:b/>
          <w:bCs/>
          <w:color w:val="00A0DC"/>
          <w:lang w:val="fr-FR"/>
        </w:rPr>
        <w:t>dans</w:t>
      </w:r>
      <w:r w:rsidR="00B7154F" w:rsidRPr="00D30802">
        <w:rPr>
          <w:rFonts w:ascii="Calibri" w:eastAsia="Calibri" w:hAnsi="Calibri" w:cs="Calibri"/>
          <w:b/>
          <w:bCs/>
          <w:color w:val="00A0DC"/>
          <w:lang w:val="fr-FR"/>
        </w:rPr>
        <w:t xml:space="preserve"> les activités d’intervention communes et complémentaires.</w:t>
      </w:r>
    </w:p>
    <w:p w14:paraId="4C59B0DB" w14:textId="359F3D6C" w:rsidR="008F2D42" w:rsidRDefault="008F2D42" w:rsidP="0008568C">
      <w:pPr>
        <w:spacing w:after="60" w:line="240" w:lineRule="auto"/>
        <w:rPr>
          <w:rFonts w:ascii="Calibri" w:eastAsia="Calibri" w:hAnsi="Calibri" w:cs="Calibri"/>
          <w:b/>
          <w:bCs/>
          <w:color w:val="00A0DC"/>
          <w:lang w:val="fr-FR"/>
        </w:rPr>
      </w:pPr>
    </w:p>
    <w:p w14:paraId="49B1CF93" w14:textId="1869D2EF" w:rsidR="0008568C" w:rsidRPr="00B7154F" w:rsidRDefault="0008568C" w:rsidP="0008568C">
      <w:pPr>
        <w:spacing w:after="60" w:line="240" w:lineRule="auto"/>
        <w:rPr>
          <w:rFonts w:ascii="Calibri" w:eastAsia="Calibri" w:hAnsi="Calibri" w:cs="Calibri"/>
          <w:color w:val="00A0DC"/>
          <w:lang w:val="fr-FR"/>
        </w:rPr>
      </w:pPr>
      <w:r w:rsidRPr="00B7154F">
        <w:rPr>
          <w:rFonts w:ascii="Calibri" w:eastAsia="Calibri" w:hAnsi="Calibri" w:cs="Calibri"/>
          <w:b/>
          <w:bCs/>
          <w:color w:val="00A0DC"/>
          <w:lang w:val="fr-FR"/>
        </w:rPr>
        <w:t>Annex 6</w:t>
      </w:r>
      <w:r w:rsidR="00B7154F" w:rsidRPr="00B7154F">
        <w:rPr>
          <w:rFonts w:ascii="Calibri" w:eastAsia="Calibri" w:hAnsi="Calibri" w:cs="Calibri"/>
          <w:b/>
          <w:bCs/>
          <w:color w:val="00A0DC"/>
          <w:lang w:val="fr-FR"/>
        </w:rPr>
        <w:t>a :</w:t>
      </w:r>
      <w:r w:rsidRPr="00B7154F">
        <w:rPr>
          <w:rFonts w:ascii="Calibri" w:eastAsia="Calibri" w:hAnsi="Calibri" w:cs="Calibri"/>
          <w:b/>
          <w:bCs/>
          <w:color w:val="00A0DC"/>
          <w:lang w:val="fr-FR"/>
        </w:rPr>
        <w:t xml:space="preserve"> </w:t>
      </w:r>
      <w:r w:rsidR="00B7154F" w:rsidRPr="00B7154F">
        <w:rPr>
          <w:rFonts w:ascii="Calibri" w:eastAsia="Calibri" w:hAnsi="Calibri" w:cs="Calibri"/>
          <w:color w:val="00A0DC"/>
          <w:lang w:val="fr-FR"/>
        </w:rPr>
        <w:t>Exemple de convergence inter-</w:t>
      </w:r>
      <w:r w:rsidR="00B7154F">
        <w:rPr>
          <w:rFonts w:ascii="Calibri" w:eastAsia="Calibri" w:hAnsi="Calibri" w:cs="Calibri"/>
          <w:color w:val="00A0DC"/>
          <w:lang w:val="fr-FR"/>
        </w:rPr>
        <w:t>cluster</w:t>
      </w:r>
      <w:r w:rsidR="00B7154F" w:rsidRPr="00B7154F">
        <w:rPr>
          <w:rFonts w:ascii="Calibri" w:eastAsia="Calibri" w:hAnsi="Calibri" w:cs="Calibri"/>
          <w:color w:val="00A0DC"/>
          <w:lang w:val="fr-FR"/>
        </w:rPr>
        <w:t xml:space="preserve"> </w:t>
      </w:r>
      <w:r w:rsidR="00382E42" w:rsidRPr="00B7154F">
        <w:rPr>
          <w:rFonts w:ascii="Calibri" w:eastAsia="Calibri" w:hAnsi="Calibri" w:cs="Calibri"/>
          <w:color w:val="00A0DC"/>
          <w:lang w:val="fr-FR"/>
        </w:rPr>
        <w:t xml:space="preserve">d’éducation et </w:t>
      </w:r>
      <w:r w:rsidR="00821831">
        <w:rPr>
          <w:rFonts w:ascii="Calibri" w:eastAsia="Calibri" w:hAnsi="Calibri" w:cs="Calibri"/>
          <w:color w:val="00A0DC"/>
          <w:lang w:val="fr-FR"/>
        </w:rPr>
        <w:t>de la PE</w:t>
      </w:r>
      <w:r w:rsidR="00B7154F">
        <w:rPr>
          <w:rFonts w:ascii="Calibri" w:eastAsia="Calibri" w:hAnsi="Calibri" w:cs="Calibri"/>
          <w:color w:val="00A0DC"/>
          <w:lang w:val="fr-FR"/>
        </w:rPr>
        <w:t xml:space="preserve">  </w:t>
      </w:r>
    </w:p>
    <w:p w14:paraId="45750601" w14:textId="142933FF" w:rsidR="0008568C" w:rsidRPr="00B7154F" w:rsidRDefault="00B7154F" w:rsidP="00382E42">
      <w:pPr>
        <w:spacing w:after="60" w:line="240" w:lineRule="auto"/>
        <w:rPr>
          <w:rFonts w:ascii="Calibri" w:eastAsia="Calibri" w:hAnsi="Calibri" w:cs="Calibri"/>
          <w:i/>
          <w:iCs/>
          <w:sz w:val="20"/>
          <w:szCs w:val="20"/>
          <w:lang w:val="fr-FR" w:eastAsia="ja-JP"/>
        </w:rPr>
      </w:pPr>
      <w:r w:rsidRPr="00B7154F">
        <w:rPr>
          <w:rFonts w:ascii="Calibri" w:eastAsia="Calibri" w:hAnsi="Calibri" w:cs="Calibri"/>
          <w:i/>
          <w:iCs/>
          <w:sz w:val="20"/>
          <w:szCs w:val="20"/>
          <w:lang w:val="fr-FR" w:eastAsia="ja-JP"/>
        </w:rPr>
        <w:t xml:space="preserve">Cette matrice recommande des activités pour le </w:t>
      </w:r>
      <w:r w:rsidR="00382E42">
        <w:rPr>
          <w:rFonts w:ascii="Calibri" w:eastAsia="Calibri" w:hAnsi="Calibri" w:cs="Calibri"/>
          <w:i/>
          <w:iCs/>
          <w:sz w:val="20"/>
          <w:szCs w:val="20"/>
          <w:lang w:val="fr-FR" w:eastAsia="ja-JP"/>
        </w:rPr>
        <w:t xml:space="preserve">Cluster </w:t>
      </w:r>
      <w:r w:rsidRPr="00B7154F">
        <w:rPr>
          <w:rFonts w:ascii="Calibri" w:eastAsia="Calibri" w:hAnsi="Calibri" w:cs="Calibri"/>
          <w:i/>
          <w:iCs/>
          <w:sz w:val="20"/>
          <w:szCs w:val="20"/>
          <w:lang w:val="fr-FR" w:eastAsia="ja-JP"/>
        </w:rPr>
        <w:t xml:space="preserve">Education et le </w:t>
      </w:r>
      <w:bookmarkStart w:id="1" w:name="_Hlk58415981"/>
      <w:r w:rsidR="00382E42" w:rsidRPr="00382E42">
        <w:rPr>
          <w:rFonts w:ascii="Calibri" w:eastAsia="Calibri" w:hAnsi="Calibri" w:cs="Calibri"/>
          <w:i/>
          <w:iCs/>
          <w:sz w:val="20"/>
          <w:szCs w:val="20"/>
          <w:lang w:val="fr-FR" w:eastAsia="ja-JP"/>
        </w:rPr>
        <w:t>Domaine de Responsabilité pour</w:t>
      </w:r>
      <w:r w:rsidR="00382E42">
        <w:rPr>
          <w:rFonts w:ascii="Calibri" w:eastAsia="Calibri" w:hAnsi="Calibri" w:cs="Calibri"/>
          <w:i/>
          <w:iCs/>
          <w:sz w:val="20"/>
          <w:szCs w:val="20"/>
          <w:lang w:val="fr-FR" w:eastAsia="ja-JP"/>
        </w:rPr>
        <w:t xml:space="preserve"> </w:t>
      </w:r>
      <w:r w:rsidR="00382E42" w:rsidRPr="00382E42">
        <w:rPr>
          <w:rFonts w:ascii="Calibri" w:eastAsia="Calibri" w:hAnsi="Calibri" w:cs="Calibri"/>
          <w:i/>
          <w:iCs/>
          <w:sz w:val="20"/>
          <w:szCs w:val="20"/>
          <w:lang w:val="fr-FR" w:eastAsia="ja-JP"/>
        </w:rPr>
        <w:t xml:space="preserve">la Protection de l’Enfance </w:t>
      </w:r>
      <w:r w:rsidRPr="00B7154F">
        <w:rPr>
          <w:rFonts w:ascii="Calibri" w:eastAsia="Calibri" w:hAnsi="Calibri" w:cs="Calibri"/>
          <w:i/>
          <w:iCs/>
          <w:sz w:val="20"/>
          <w:szCs w:val="20"/>
          <w:lang w:val="fr-FR" w:eastAsia="ja-JP"/>
        </w:rPr>
        <w:t xml:space="preserve">pour </w:t>
      </w:r>
      <w:bookmarkEnd w:id="1"/>
      <w:r w:rsidRPr="00B7154F">
        <w:rPr>
          <w:rFonts w:ascii="Calibri" w:eastAsia="Calibri" w:hAnsi="Calibri" w:cs="Calibri"/>
          <w:i/>
          <w:iCs/>
          <w:sz w:val="20"/>
          <w:szCs w:val="20"/>
          <w:lang w:val="fr-FR" w:eastAsia="ja-JP"/>
        </w:rPr>
        <w:t xml:space="preserve">une meilleure convergence.  Cela permettra aux organismes qui travaillent au même endroit, mais pour </w:t>
      </w:r>
      <w:proofErr w:type="gramStart"/>
      <w:r w:rsidRPr="00B7154F">
        <w:rPr>
          <w:rFonts w:ascii="Calibri" w:eastAsia="Calibri" w:hAnsi="Calibri" w:cs="Calibri"/>
          <w:i/>
          <w:iCs/>
          <w:sz w:val="20"/>
          <w:szCs w:val="20"/>
          <w:lang w:val="fr-FR" w:eastAsia="ja-JP"/>
        </w:rPr>
        <w:t xml:space="preserve">des </w:t>
      </w:r>
      <w:r w:rsidR="00821831">
        <w:rPr>
          <w:rFonts w:ascii="Calibri" w:eastAsia="Calibri" w:hAnsi="Calibri" w:cs="Calibri"/>
          <w:i/>
          <w:iCs/>
          <w:sz w:val="20"/>
          <w:szCs w:val="20"/>
          <w:lang w:val="fr-FR" w:eastAsia="ja-JP"/>
        </w:rPr>
        <w:t xml:space="preserve">clusters </w:t>
      </w:r>
      <w:r w:rsidRPr="00B7154F">
        <w:rPr>
          <w:rFonts w:ascii="Calibri" w:eastAsia="Calibri" w:hAnsi="Calibri" w:cs="Calibri"/>
          <w:i/>
          <w:iCs/>
          <w:sz w:val="20"/>
          <w:szCs w:val="20"/>
          <w:lang w:val="fr-FR" w:eastAsia="ja-JP"/>
        </w:rPr>
        <w:t>différentes</w:t>
      </w:r>
      <w:proofErr w:type="gramEnd"/>
      <w:r w:rsidRPr="00B7154F">
        <w:rPr>
          <w:rFonts w:ascii="Calibri" w:eastAsia="Calibri" w:hAnsi="Calibri" w:cs="Calibri"/>
          <w:i/>
          <w:iCs/>
          <w:sz w:val="20"/>
          <w:szCs w:val="20"/>
          <w:lang w:val="fr-FR" w:eastAsia="ja-JP"/>
        </w:rPr>
        <w:t>, de tirer parti des activités des autres pour améliorer les résultats</w:t>
      </w:r>
      <w:r w:rsidR="0008568C" w:rsidRPr="00B7154F">
        <w:rPr>
          <w:rFonts w:ascii="Calibri" w:eastAsia="Calibri" w:hAnsi="Calibri" w:cs="Calibri"/>
          <w:i/>
          <w:iCs/>
          <w:sz w:val="20"/>
          <w:szCs w:val="20"/>
          <w:lang w:val="fr-FR" w:eastAsia="ja-JP"/>
        </w:rPr>
        <w:t xml:space="preserve"> </w:t>
      </w:r>
    </w:p>
    <w:tbl>
      <w:tblPr>
        <w:tblW w:w="10260" w:type="dxa"/>
        <w:tblInd w:w="-5" w:type="dxa"/>
        <w:tblBorders>
          <w:top w:val="single" w:sz="8" w:space="0" w:color="00A0DC"/>
          <w:left w:val="single" w:sz="8" w:space="0" w:color="00A0DC"/>
          <w:bottom w:val="single" w:sz="8" w:space="0" w:color="00A0DC"/>
          <w:right w:val="single" w:sz="8" w:space="0" w:color="00A0DC"/>
          <w:insideH w:val="single" w:sz="8" w:space="0" w:color="00A0DC"/>
          <w:insideV w:val="single" w:sz="8" w:space="0" w:color="00A0DC"/>
        </w:tblBorders>
        <w:tblLayout w:type="fixed"/>
        <w:tblLook w:val="01E0" w:firstRow="1" w:lastRow="1" w:firstColumn="1" w:lastColumn="1" w:noHBand="0" w:noVBand="0"/>
      </w:tblPr>
      <w:tblGrid>
        <w:gridCol w:w="1350"/>
        <w:gridCol w:w="1350"/>
        <w:gridCol w:w="3690"/>
        <w:gridCol w:w="3870"/>
      </w:tblGrid>
      <w:tr w:rsidR="0008568C" w:rsidRPr="00821831" w14:paraId="7B6EEF34" w14:textId="77777777" w:rsidTr="00027222">
        <w:trPr>
          <w:trHeight w:val="501"/>
          <w:tblHeader/>
        </w:trPr>
        <w:tc>
          <w:tcPr>
            <w:tcW w:w="1350" w:type="dxa"/>
            <w:vMerge w:val="restart"/>
            <w:shd w:val="clear" w:color="auto" w:fill="E0E0E0"/>
            <w:hideMark/>
          </w:tcPr>
          <w:p w14:paraId="357438C5" w14:textId="299FA3BC" w:rsidR="0008568C" w:rsidRPr="007545F1" w:rsidRDefault="008F2D42" w:rsidP="0008568C">
            <w:pPr>
              <w:spacing w:after="80"/>
              <w:jc w:val="center"/>
              <w:rPr>
                <w:rFonts w:ascii="Calibri" w:eastAsia="Calibri" w:hAnsi="Calibri" w:cs="Calibri"/>
                <w:b/>
                <w:bCs/>
                <w:sz w:val="18"/>
                <w:szCs w:val="18"/>
                <w:lang w:val="en-GB" w:eastAsia="ja-JP"/>
              </w:rPr>
            </w:pPr>
            <w:r>
              <w:rPr>
                <w:rFonts w:ascii="Calibri" w:eastAsia="Calibri" w:hAnsi="Calibri" w:cs="Calibri"/>
                <w:b/>
                <w:bCs/>
                <w:sz w:val="18"/>
                <w:szCs w:val="18"/>
                <w:lang w:val="en-GB" w:eastAsia="ja-JP"/>
              </w:rPr>
              <w:t>Domaine</w:t>
            </w:r>
          </w:p>
        </w:tc>
        <w:tc>
          <w:tcPr>
            <w:tcW w:w="1350" w:type="dxa"/>
            <w:vMerge w:val="restart"/>
            <w:shd w:val="clear" w:color="auto" w:fill="E0E0E0"/>
            <w:hideMark/>
          </w:tcPr>
          <w:p w14:paraId="46B2A054" w14:textId="1092B940" w:rsidR="0008568C" w:rsidRPr="00B7154F" w:rsidRDefault="00B7154F" w:rsidP="00B7154F">
            <w:pPr>
              <w:spacing w:after="80"/>
              <w:jc w:val="center"/>
              <w:rPr>
                <w:rFonts w:ascii="Calibri" w:eastAsia="Calibri" w:hAnsi="Calibri" w:cs="Calibri"/>
                <w:b/>
                <w:bCs/>
                <w:sz w:val="18"/>
                <w:szCs w:val="18"/>
                <w:lang w:val="fr-FR" w:eastAsia="ja-JP"/>
              </w:rPr>
            </w:pPr>
            <w:r>
              <w:rPr>
                <w:rFonts w:ascii="Calibri" w:eastAsia="Calibri" w:hAnsi="Calibri" w:cs="Calibri"/>
                <w:b/>
                <w:bCs/>
                <w:sz w:val="18"/>
                <w:szCs w:val="18"/>
                <w:lang w:val="fr-FR" w:eastAsia="ja-JP"/>
              </w:rPr>
              <w:t>A</w:t>
            </w:r>
            <w:r w:rsidRPr="00B7154F">
              <w:rPr>
                <w:rFonts w:ascii="Calibri" w:eastAsia="Calibri" w:hAnsi="Calibri" w:cs="Calibri"/>
                <w:b/>
                <w:bCs/>
                <w:sz w:val="18"/>
                <w:szCs w:val="18"/>
                <w:lang w:val="fr-FR" w:eastAsia="ja-JP"/>
              </w:rPr>
              <w:t>ctivité spécifique</w:t>
            </w:r>
          </w:p>
        </w:tc>
        <w:tc>
          <w:tcPr>
            <w:tcW w:w="7560" w:type="dxa"/>
            <w:gridSpan w:val="2"/>
            <w:shd w:val="clear" w:color="auto" w:fill="E0E0E0"/>
            <w:hideMark/>
          </w:tcPr>
          <w:p w14:paraId="4DBD8A49" w14:textId="4426E9EA" w:rsidR="0008568C" w:rsidRPr="008F2D42" w:rsidRDefault="008F2D42" w:rsidP="0008568C">
            <w:pPr>
              <w:spacing w:after="80"/>
              <w:jc w:val="center"/>
              <w:rPr>
                <w:rFonts w:ascii="Calibri" w:eastAsia="Calibri" w:hAnsi="Calibri" w:cs="Calibri"/>
                <w:sz w:val="18"/>
                <w:szCs w:val="18"/>
                <w:lang w:val="fr-FR" w:eastAsia="ja-JP"/>
              </w:rPr>
            </w:pPr>
            <w:r w:rsidRPr="00A00EEF">
              <w:rPr>
                <w:rFonts w:ascii="Calibri" w:eastAsia="Calibri" w:hAnsi="Calibri" w:cs="Calibri"/>
                <w:sz w:val="18"/>
                <w:szCs w:val="18"/>
                <w:lang w:val="fr-FR" w:eastAsia="ja-JP"/>
              </w:rPr>
              <w:t xml:space="preserve">Activités recommandées à ajouter aux propositions visant à améliorer la convergence entre l’éducation et </w:t>
            </w:r>
            <w:r w:rsidR="00821831">
              <w:rPr>
                <w:rFonts w:ascii="Calibri" w:eastAsia="Calibri" w:hAnsi="Calibri" w:cs="Calibri"/>
                <w:sz w:val="18"/>
                <w:szCs w:val="18"/>
                <w:lang w:val="fr-FR" w:eastAsia="ja-JP"/>
              </w:rPr>
              <w:t>la PE</w:t>
            </w:r>
            <w:r w:rsidRPr="00A00EEF">
              <w:rPr>
                <w:rFonts w:ascii="Calibri" w:eastAsia="Calibri" w:hAnsi="Calibri" w:cs="Calibri"/>
                <w:sz w:val="18"/>
                <w:szCs w:val="18"/>
                <w:lang w:val="fr-FR" w:eastAsia="ja-JP"/>
              </w:rPr>
              <w:t xml:space="preserve">, dans le domaine d’intervention    </w:t>
            </w:r>
          </w:p>
        </w:tc>
      </w:tr>
      <w:tr w:rsidR="008F2D42" w:rsidRPr="007545F1" w14:paraId="5A56449F" w14:textId="77777777" w:rsidTr="00027222">
        <w:trPr>
          <w:trHeight w:val="425"/>
          <w:tblHeader/>
        </w:trPr>
        <w:tc>
          <w:tcPr>
            <w:tcW w:w="1350" w:type="dxa"/>
            <w:vMerge/>
            <w:vAlign w:val="center"/>
            <w:hideMark/>
          </w:tcPr>
          <w:p w14:paraId="69DB922D" w14:textId="77777777" w:rsidR="008F2D42" w:rsidRPr="008F2D42" w:rsidRDefault="008F2D42" w:rsidP="008F2D42">
            <w:pPr>
              <w:spacing w:after="80"/>
              <w:rPr>
                <w:rFonts w:ascii="Calibri" w:eastAsia="Calibri" w:hAnsi="Calibri" w:cs="Calibri"/>
                <w:b/>
                <w:bCs/>
                <w:sz w:val="18"/>
                <w:szCs w:val="18"/>
                <w:lang w:val="fr-FR" w:eastAsia="ja-JP"/>
              </w:rPr>
            </w:pPr>
          </w:p>
        </w:tc>
        <w:tc>
          <w:tcPr>
            <w:tcW w:w="1350" w:type="dxa"/>
            <w:vMerge/>
            <w:vAlign w:val="center"/>
            <w:hideMark/>
          </w:tcPr>
          <w:p w14:paraId="2783C4F5" w14:textId="77777777" w:rsidR="008F2D42" w:rsidRPr="008F2D42" w:rsidRDefault="008F2D42" w:rsidP="008F2D42">
            <w:pPr>
              <w:spacing w:after="80"/>
              <w:rPr>
                <w:rFonts w:ascii="Calibri" w:eastAsia="Calibri" w:hAnsi="Calibri" w:cs="Calibri"/>
                <w:b/>
                <w:bCs/>
                <w:sz w:val="18"/>
                <w:szCs w:val="18"/>
                <w:lang w:val="fr-FR" w:eastAsia="ja-JP"/>
              </w:rPr>
            </w:pPr>
          </w:p>
        </w:tc>
        <w:tc>
          <w:tcPr>
            <w:tcW w:w="3690" w:type="dxa"/>
            <w:shd w:val="clear" w:color="auto" w:fill="E0E0E0"/>
            <w:hideMark/>
          </w:tcPr>
          <w:p w14:paraId="0527A11B" w14:textId="6D9B39B9" w:rsidR="008F2D42" w:rsidRPr="007545F1" w:rsidRDefault="008F2D42" w:rsidP="008F2D42">
            <w:pPr>
              <w:spacing w:before="60" w:after="80"/>
              <w:jc w:val="center"/>
              <w:rPr>
                <w:rFonts w:ascii="Calibri" w:eastAsia="Calibri" w:hAnsi="Calibri" w:cs="Calibri"/>
                <w:b/>
                <w:bCs/>
                <w:i/>
                <w:iCs/>
                <w:sz w:val="18"/>
                <w:szCs w:val="18"/>
                <w:lang w:val="en-GB" w:eastAsia="ja-JP"/>
              </w:rPr>
            </w:pPr>
            <w:r>
              <w:rPr>
                <w:rFonts w:ascii="Calibri" w:eastAsia="Calibri" w:hAnsi="Calibri" w:cs="Calibri"/>
                <w:b/>
                <w:bCs/>
                <w:i/>
                <w:iCs/>
                <w:sz w:val="18"/>
                <w:szCs w:val="18"/>
                <w:lang w:val="en-GB"/>
              </w:rPr>
              <w:t xml:space="preserve">Cluster </w:t>
            </w:r>
            <w:r w:rsidRPr="008F2D42">
              <w:rPr>
                <w:rFonts w:ascii="Calibri" w:eastAsia="Calibri" w:hAnsi="Calibri" w:cs="Calibri"/>
                <w:b/>
                <w:bCs/>
                <w:i/>
                <w:iCs/>
                <w:sz w:val="18"/>
                <w:szCs w:val="18"/>
                <w:lang w:val="fr-FR"/>
              </w:rPr>
              <w:t>É</w:t>
            </w:r>
            <w:proofErr w:type="spellStart"/>
            <w:r>
              <w:rPr>
                <w:rFonts w:ascii="Calibri" w:eastAsia="Calibri" w:hAnsi="Calibri" w:cs="Calibri"/>
                <w:b/>
                <w:bCs/>
                <w:i/>
                <w:iCs/>
                <w:sz w:val="18"/>
                <w:szCs w:val="18"/>
                <w:lang w:val="en-GB"/>
              </w:rPr>
              <w:t>ducation</w:t>
            </w:r>
            <w:proofErr w:type="spellEnd"/>
            <w:r>
              <w:rPr>
                <w:rFonts w:ascii="Calibri" w:eastAsia="Calibri" w:hAnsi="Calibri" w:cs="Calibri"/>
                <w:b/>
                <w:bCs/>
                <w:i/>
                <w:iCs/>
                <w:sz w:val="18"/>
                <w:szCs w:val="18"/>
                <w:lang w:val="en-GB"/>
              </w:rPr>
              <w:t xml:space="preserve">  / WG</w:t>
            </w:r>
            <w:r w:rsidRPr="007545F1">
              <w:rPr>
                <w:rFonts w:ascii="Calibri" w:eastAsia="Calibri" w:hAnsi="Calibri" w:cs="Calibri"/>
                <w:b/>
                <w:bCs/>
                <w:i/>
                <w:iCs/>
                <w:sz w:val="18"/>
                <w:szCs w:val="18"/>
                <w:lang w:val="en-GB"/>
              </w:rPr>
              <w:t xml:space="preserve"> </w:t>
            </w:r>
          </w:p>
        </w:tc>
        <w:tc>
          <w:tcPr>
            <w:tcW w:w="3870" w:type="dxa"/>
            <w:shd w:val="clear" w:color="auto" w:fill="E0E0E0"/>
            <w:hideMark/>
          </w:tcPr>
          <w:p w14:paraId="5C5C41D4" w14:textId="6AFEEE9F" w:rsidR="008F2D42" w:rsidRPr="007545F1" w:rsidRDefault="008F2D42" w:rsidP="008F2D42">
            <w:pPr>
              <w:spacing w:before="60" w:after="80"/>
              <w:jc w:val="center"/>
              <w:rPr>
                <w:rFonts w:ascii="Calibri" w:eastAsia="Calibri" w:hAnsi="Calibri" w:cs="Calibri"/>
                <w:b/>
                <w:bCs/>
                <w:i/>
                <w:iCs/>
                <w:sz w:val="18"/>
                <w:szCs w:val="18"/>
                <w:lang w:val="en-GB" w:eastAsia="ja-JP"/>
              </w:rPr>
            </w:pPr>
            <w:r w:rsidRPr="007545F1">
              <w:rPr>
                <w:rFonts w:ascii="Calibri" w:eastAsia="Calibri" w:hAnsi="Calibri" w:cs="Calibri"/>
                <w:b/>
                <w:bCs/>
                <w:i/>
                <w:iCs/>
                <w:sz w:val="18"/>
                <w:szCs w:val="18"/>
                <w:lang w:val="en-GB"/>
              </w:rPr>
              <w:t xml:space="preserve"> </w:t>
            </w:r>
            <w:r w:rsidR="00734461">
              <w:rPr>
                <w:rFonts w:ascii="Calibri" w:eastAsia="Calibri" w:hAnsi="Calibri" w:cs="Calibri"/>
                <w:b/>
                <w:bCs/>
                <w:i/>
                <w:iCs/>
                <w:sz w:val="18"/>
                <w:szCs w:val="18"/>
                <w:lang w:val="en-GB"/>
              </w:rPr>
              <w:t>DDR</w:t>
            </w:r>
            <w:r>
              <w:rPr>
                <w:rFonts w:ascii="Calibri" w:eastAsia="Calibri" w:hAnsi="Calibri" w:cs="Calibri"/>
                <w:b/>
                <w:bCs/>
                <w:i/>
                <w:iCs/>
                <w:sz w:val="18"/>
                <w:szCs w:val="18"/>
                <w:lang w:val="en-GB"/>
              </w:rPr>
              <w:t xml:space="preserve"> PE </w:t>
            </w:r>
            <w:r w:rsidR="001B0B4D">
              <w:rPr>
                <w:rStyle w:val="Appelnotedebasdep"/>
                <w:rFonts w:ascii="Calibri" w:eastAsia="Calibri" w:hAnsi="Calibri" w:cs="Calibri"/>
                <w:b/>
                <w:bCs/>
                <w:i/>
                <w:iCs/>
                <w:sz w:val="18"/>
                <w:szCs w:val="18"/>
                <w:lang w:val="en-GB"/>
              </w:rPr>
              <w:footnoteReference w:id="1"/>
            </w:r>
            <w:r>
              <w:rPr>
                <w:rFonts w:ascii="Calibri" w:eastAsia="Calibri" w:hAnsi="Calibri" w:cs="Calibri"/>
                <w:b/>
                <w:bCs/>
                <w:i/>
                <w:iCs/>
                <w:sz w:val="18"/>
                <w:szCs w:val="18"/>
                <w:lang w:val="en-GB"/>
              </w:rPr>
              <w:t>/ WG</w:t>
            </w:r>
            <w:r w:rsidRPr="007545F1">
              <w:rPr>
                <w:rFonts w:ascii="Calibri" w:eastAsia="Calibri" w:hAnsi="Calibri" w:cs="Calibri"/>
                <w:b/>
                <w:bCs/>
                <w:i/>
                <w:iCs/>
                <w:sz w:val="18"/>
                <w:szCs w:val="18"/>
                <w:lang w:val="en-GB"/>
              </w:rPr>
              <w:t xml:space="preserve"> </w:t>
            </w:r>
          </w:p>
        </w:tc>
      </w:tr>
      <w:tr w:rsidR="008F2D42" w:rsidRPr="007545F1" w14:paraId="33BCC6CE" w14:textId="77777777" w:rsidTr="00027222">
        <w:tc>
          <w:tcPr>
            <w:tcW w:w="1350" w:type="dxa"/>
            <w:vMerge w:val="restart"/>
            <w:shd w:val="clear" w:color="auto" w:fill="FFFFFF" w:themeFill="background1"/>
            <w:hideMark/>
          </w:tcPr>
          <w:p w14:paraId="3A93631A" w14:textId="1C44B512" w:rsidR="008F2D42" w:rsidRPr="007545F1" w:rsidRDefault="008F2D42" w:rsidP="008F2D42">
            <w:pPr>
              <w:spacing w:after="80"/>
              <w:rPr>
                <w:rFonts w:ascii="Calibri" w:eastAsia="Calibri" w:hAnsi="Calibri" w:cs="Calibri"/>
                <w:b/>
                <w:bCs/>
                <w:sz w:val="18"/>
                <w:szCs w:val="18"/>
                <w:lang w:val="en-GB" w:eastAsia="ja-JP"/>
              </w:rPr>
            </w:pPr>
            <w:proofErr w:type="spellStart"/>
            <w:r>
              <w:rPr>
                <w:rFonts w:ascii="Calibri" w:eastAsia="Calibri" w:hAnsi="Calibri" w:cs="Calibri"/>
                <w:b/>
                <w:bCs/>
                <w:sz w:val="18"/>
                <w:szCs w:val="18"/>
                <w:lang w:val="en-GB" w:eastAsia="ja-JP"/>
              </w:rPr>
              <w:t>Normes</w:t>
            </w:r>
            <w:proofErr w:type="spellEnd"/>
            <w:r>
              <w:rPr>
                <w:rFonts w:ascii="Calibri" w:eastAsia="Calibri" w:hAnsi="Calibri" w:cs="Calibri"/>
                <w:b/>
                <w:bCs/>
                <w:sz w:val="18"/>
                <w:szCs w:val="18"/>
                <w:lang w:val="en-GB" w:eastAsia="ja-JP"/>
              </w:rPr>
              <w:t xml:space="preserve"> </w:t>
            </w:r>
          </w:p>
        </w:tc>
        <w:tc>
          <w:tcPr>
            <w:tcW w:w="1350" w:type="dxa"/>
            <w:hideMark/>
          </w:tcPr>
          <w:p w14:paraId="434DA008" w14:textId="35D7C74E" w:rsidR="008F2D42" w:rsidRPr="007545F1" w:rsidRDefault="008F2D42" w:rsidP="008F2D42">
            <w:pPr>
              <w:spacing w:after="80"/>
              <w:rPr>
                <w:rFonts w:ascii="Calibri" w:eastAsia="Calibri" w:hAnsi="Calibri" w:cs="Calibri"/>
                <w:sz w:val="18"/>
                <w:szCs w:val="18"/>
                <w:lang w:val="en-GB" w:eastAsia="ja-JP"/>
              </w:rPr>
            </w:pPr>
            <w:proofErr w:type="spellStart"/>
            <w:r>
              <w:rPr>
                <w:rFonts w:ascii="Calibri" w:eastAsia="Calibri" w:hAnsi="Calibri" w:cs="Calibri"/>
                <w:sz w:val="18"/>
                <w:szCs w:val="18"/>
                <w:lang w:val="en-GB" w:eastAsia="ja-JP"/>
              </w:rPr>
              <w:t>Normes</w:t>
            </w:r>
            <w:proofErr w:type="spellEnd"/>
            <w:r>
              <w:rPr>
                <w:rFonts w:ascii="Calibri" w:eastAsia="Calibri" w:hAnsi="Calibri" w:cs="Calibri"/>
                <w:sz w:val="18"/>
                <w:szCs w:val="18"/>
                <w:lang w:val="en-GB" w:eastAsia="ja-JP"/>
              </w:rPr>
              <w:t xml:space="preserve"> du </w:t>
            </w:r>
            <w:proofErr w:type="spellStart"/>
            <w:r w:rsidR="00734461">
              <w:rPr>
                <w:rFonts w:ascii="Calibri" w:eastAsia="Calibri" w:hAnsi="Calibri" w:cs="Calibri"/>
                <w:sz w:val="18"/>
                <w:szCs w:val="18"/>
                <w:lang w:val="en-GB" w:eastAsia="ja-JP"/>
              </w:rPr>
              <w:t>DdR</w:t>
            </w:r>
            <w:proofErr w:type="spellEnd"/>
            <w:r w:rsidR="00734461">
              <w:rPr>
                <w:rFonts w:ascii="Calibri" w:eastAsia="Calibri" w:hAnsi="Calibri" w:cs="Calibri"/>
                <w:sz w:val="18"/>
                <w:szCs w:val="18"/>
                <w:lang w:val="en-GB" w:eastAsia="ja-JP"/>
              </w:rPr>
              <w:t xml:space="preserve"> PE</w:t>
            </w:r>
            <w:r>
              <w:rPr>
                <w:rFonts w:ascii="Calibri" w:eastAsia="Calibri" w:hAnsi="Calibri" w:cs="Calibri"/>
                <w:sz w:val="18"/>
                <w:szCs w:val="18"/>
                <w:lang w:val="en-GB" w:eastAsia="ja-JP"/>
              </w:rPr>
              <w:t xml:space="preserve"> </w:t>
            </w:r>
          </w:p>
        </w:tc>
        <w:tc>
          <w:tcPr>
            <w:tcW w:w="3690" w:type="dxa"/>
            <w:hideMark/>
          </w:tcPr>
          <w:p w14:paraId="1401269B" w14:textId="2A479C70" w:rsidR="008F2D42" w:rsidRPr="008F2D42" w:rsidRDefault="008F2D42" w:rsidP="008F2D42">
            <w:pPr>
              <w:spacing w:after="80"/>
              <w:rPr>
                <w:rFonts w:ascii="Calibri" w:eastAsia="Calibri" w:hAnsi="Calibri" w:cs="Calibri"/>
                <w:sz w:val="18"/>
                <w:szCs w:val="18"/>
                <w:lang w:val="fr-FR" w:eastAsia="ja-JP"/>
              </w:rPr>
            </w:pPr>
            <w:r w:rsidRPr="00A00EEF">
              <w:rPr>
                <w:rFonts w:ascii="Calibri" w:eastAsia="Calibri" w:hAnsi="Calibri" w:cs="Calibri"/>
                <w:sz w:val="18"/>
                <w:szCs w:val="18"/>
                <w:lang w:val="fr-FR" w:eastAsia="ja-JP"/>
              </w:rPr>
              <w:t xml:space="preserve">Diffuser et promouvoir les normes </w:t>
            </w:r>
            <w:r w:rsidR="00821831">
              <w:rPr>
                <w:rFonts w:ascii="Calibri" w:eastAsia="Calibri" w:hAnsi="Calibri" w:cs="Calibri"/>
                <w:sz w:val="18"/>
                <w:szCs w:val="18"/>
                <w:lang w:val="fr-FR" w:eastAsia="ja-JP"/>
              </w:rPr>
              <w:t>de la PE</w:t>
            </w:r>
            <w:r w:rsidRPr="00A00EEF">
              <w:rPr>
                <w:rFonts w:ascii="Calibri" w:eastAsia="Calibri" w:hAnsi="Calibri" w:cs="Calibri"/>
                <w:sz w:val="18"/>
                <w:szCs w:val="18"/>
                <w:lang w:val="fr-FR" w:eastAsia="ja-JP"/>
              </w:rPr>
              <w:t xml:space="preserve">  </w:t>
            </w:r>
          </w:p>
        </w:tc>
        <w:tc>
          <w:tcPr>
            <w:tcW w:w="3870" w:type="dxa"/>
            <w:hideMark/>
          </w:tcPr>
          <w:p w14:paraId="0B32B7AB" w14:textId="4C96BDB8" w:rsidR="008F2D42" w:rsidRPr="007545F1" w:rsidRDefault="008F2D42" w:rsidP="008F2D42">
            <w:pPr>
              <w:spacing w:after="80"/>
              <w:rPr>
                <w:rFonts w:ascii="Calibri" w:eastAsia="Calibri" w:hAnsi="Calibri" w:cs="Calibri"/>
                <w:sz w:val="18"/>
                <w:szCs w:val="18"/>
                <w:lang w:val="en-GB" w:eastAsia="ja-JP"/>
              </w:rPr>
            </w:pPr>
            <w:proofErr w:type="spellStart"/>
            <w:r w:rsidRPr="00A00EEF">
              <w:rPr>
                <w:rFonts w:ascii="Calibri" w:eastAsia="Calibri" w:hAnsi="Calibri" w:cs="Calibri"/>
                <w:sz w:val="18"/>
                <w:szCs w:val="18"/>
                <w:lang w:val="en-GB" w:eastAsia="ja-JP"/>
              </w:rPr>
              <w:t>Soutien</w:t>
            </w:r>
            <w:proofErr w:type="spellEnd"/>
            <w:r w:rsidRPr="00A00EEF">
              <w:rPr>
                <w:rFonts w:ascii="Calibri" w:eastAsia="Calibri" w:hAnsi="Calibri" w:cs="Calibri"/>
                <w:sz w:val="18"/>
                <w:szCs w:val="18"/>
                <w:lang w:val="en-GB" w:eastAsia="ja-JP"/>
              </w:rPr>
              <w:t xml:space="preserve"> </w:t>
            </w:r>
            <w:proofErr w:type="spellStart"/>
            <w:r w:rsidRPr="00A00EEF">
              <w:rPr>
                <w:rFonts w:ascii="Calibri" w:eastAsia="Calibri" w:hAnsi="Calibri" w:cs="Calibri"/>
                <w:sz w:val="18"/>
                <w:szCs w:val="18"/>
                <w:lang w:val="en-GB" w:eastAsia="ja-JP"/>
              </w:rPr>
              <w:t>tel</w:t>
            </w:r>
            <w:proofErr w:type="spellEnd"/>
            <w:r w:rsidRPr="00A00EEF">
              <w:rPr>
                <w:rFonts w:ascii="Calibri" w:eastAsia="Calibri" w:hAnsi="Calibri" w:cs="Calibri"/>
                <w:sz w:val="18"/>
                <w:szCs w:val="18"/>
                <w:lang w:val="en-GB" w:eastAsia="ja-JP"/>
              </w:rPr>
              <w:t xml:space="preserve"> que </w:t>
            </w:r>
            <w:proofErr w:type="spellStart"/>
            <w:r w:rsidRPr="00A00EEF">
              <w:rPr>
                <w:rFonts w:ascii="Calibri" w:eastAsia="Calibri" w:hAnsi="Calibri" w:cs="Calibri"/>
                <w:sz w:val="18"/>
                <w:szCs w:val="18"/>
                <w:lang w:val="en-GB" w:eastAsia="ja-JP"/>
              </w:rPr>
              <w:t>demandé</w:t>
            </w:r>
            <w:proofErr w:type="spellEnd"/>
            <w:r>
              <w:rPr>
                <w:rFonts w:ascii="Calibri" w:eastAsia="Calibri" w:hAnsi="Calibri" w:cs="Calibri"/>
                <w:sz w:val="18"/>
                <w:szCs w:val="18"/>
                <w:lang w:val="en-GB" w:eastAsia="ja-JP"/>
              </w:rPr>
              <w:t xml:space="preserve">   </w:t>
            </w:r>
          </w:p>
        </w:tc>
      </w:tr>
      <w:tr w:rsidR="008F2D42" w:rsidRPr="00821831" w14:paraId="3498D045" w14:textId="77777777" w:rsidTr="00027222">
        <w:tc>
          <w:tcPr>
            <w:tcW w:w="1350" w:type="dxa"/>
            <w:vMerge/>
            <w:vAlign w:val="center"/>
            <w:hideMark/>
          </w:tcPr>
          <w:p w14:paraId="6C23A2B4" w14:textId="77777777" w:rsidR="008F2D42" w:rsidRPr="007545F1" w:rsidRDefault="008F2D42" w:rsidP="008F2D42">
            <w:pPr>
              <w:spacing w:after="80"/>
              <w:rPr>
                <w:rFonts w:ascii="Calibri" w:eastAsia="Calibri" w:hAnsi="Calibri" w:cs="Calibri"/>
                <w:b/>
                <w:bCs/>
                <w:sz w:val="18"/>
                <w:szCs w:val="18"/>
                <w:lang w:val="en-GB" w:eastAsia="ja-JP"/>
              </w:rPr>
            </w:pPr>
          </w:p>
        </w:tc>
        <w:tc>
          <w:tcPr>
            <w:tcW w:w="1350" w:type="dxa"/>
            <w:hideMark/>
          </w:tcPr>
          <w:p w14:paraId="2E25B360" w14:textId="22B0A977" w:rsidR="008F2D42" w:rsidRPr="008F2D42" w:rsidRDefault="008F2D42" w:rsidP="008F2D42">
            <w:pPr>
              <w:spacing w:after="80"/>
              <w:rPr>
                <w:rFonts w:ascii="Calibri" w:eastAsia="Calibri" w:hAnsi="Calibri" w:cs="Calibri"/>
                <w:sz w:val="18"/>
                <w:szCs w:val="18"/>
                <w:lang w:val="fr-FR" w:eastAsia="ja-JP"/>
              </w:rPr>
            </w:pPr>
            <w:r w:rsidRPr="00A00EEF">
              <w:rPr>
                <w:rFonts w:ascii="Calibri" w:eastAsia="Calibri" w:hAnsi="Calibri" w:cs="Calibri"/>
                <w:sz w:val="18"/>
                <w:szCs w:val="18"/>
                <w:lang w:val="fr-FR" w:eastAsia="ja-JP"/>
              </w:rPr>
              <w:t xml:space="preserve">Respect des normes du </w:t>
            </w:r>
            <w:r w:rsidR="00734461">
              <w:rPr>
                <w:rFonts w:ascii="Calibri" w:eastAsia="Calibri" w:hAnsi="Calibri" w:cs="Calibri"/>
                <w:sz w:val="18"/>
                <w:szCs w:val="18"/>
                <w:lang w:val="fr-FR" w:eastAsia="ja-JP"/>
              </w:rPr>
              <w:t>DdR PE</w:t>
            </w:r>
          </w:p>
        </w:tc>
        <w:tc>
          <w:tcPr>
            <w:tcW w:w="3690" w:type="dxa"/>
            <w:hideMark/>
          </w:tcPr>
          <w:p w14:paraId="775F3793" w14:textId="4BB8CC5B" w:rsidR="008F2D42" w:rsidRPr="008F2D42" w:rsidRDefault="008F2D42" w:rsidP="008F2D42">
            <w:pPr>
              <w:spacing w:after="80"/>
              <w:rPr>
                <w:rFonts w:ascii="Calibri" w:eastAsia="Calibri" w:hAnsi="Calibri" w:cs="Calibri"/>
                <w:sz w:val="18"/>
                <w:szCs w:val="18"/>
                <w:lang w:val="fr-FR" w:eastAsia="ja-JP"/>
              </w:rPr>
            </w:pPr>
            <w:r w:rsidRPr="00A00EEF">
              <w:rPr>
                <w:rFonts w:ascii="Calibri" w:eastAsia="Calibri" w:hAnsi="Calibri" w:cs="Calibri"/>
                <w:sz w:val="18"/>
                <w:szCs w:val="18"/>
                <w:lang w:val="fr-FR"/>
              </w:rPr>
              <w:t xml:space="preserve">Veiller à ce que toutes les activités soient conformes aux normes </w:t>
            </w:r>
            <w:r w:rsidR="00821831">
              <w:rPr>
                <w:rFonts w:ascii="Calibri" w:eastAsia="Calibri" w:hAnsi="Calibri" w:cs="Calibri"/>
                <w:sz w:val="18"/>
                <w:szCs w:val="18"/>
                <w:lang w:val="fr-FR"/>
              </w:rPr>
              <w:t>de la PE</w:t>
            </w:r>
            <w:r w:rsidRPr="00A00EEF">
              <w:rPr>
                <w:rFonts w:ascii="Calibri" w:eastAsia="Calibri" w:hAnsi="Calibri" w:cs="Calibri"/>
                <w:sz w:val="18"/>
                <w:szCs w:val="18"/>
                <w:lang w:val="fr-FR"/>
              </w:rPr>
              <w:t xml:space="preserve"> et que les partenaires reçoivent des conseils suffisants p</w:t>
            </w:r>
            <w:r>
              <w:rPr>
                <w:rFonts w:ascii="Calibri" w:eastAsia="Calibri" w:hAnsi="Calibri" w:cs="Calibri"/>
                <w:sz w:val="18"/>
                <w:szCs w:val="18"/>
                <w:lang w:val="fr-FR"/>
              </w:rPr>
              <w:t>our les mettre en œuvre avec qualité</w:t>
            </w:r>
          </w:p>
        </w:tc>
        <w:tc>
          <w:tcPr>
            <w:tcW w:w="3870" w:type="dxa"/>
          </w:tcPr>
          <w:p w14:paraId="1AE3EA1B" w14:textId="2E83EB3E" w:rsidR="008F2D42" w:rsidRPr="008F2D42" w:rsidRDefault="008F2D42" w:rsidP="008F2D42">
            <w:pPr>
              <w:spacing w:after="80"/>
              <w:rPr>
                <w:rFonts w:ascii="Calibri" w:eastAsia="Calibri" w:hAnsi="Calibri" w:cs="Calibri"/>
                <w:sz w:val="18"/>
                <w:szCs w:val="18"/>
                <w:lang w:val="fr-FR" w:eastAsia="ja-JP"/>
              </w:rPr>
            </w:pPr>
            <w:r>
              <w:rPr>
                <w:rFonts w:ascii="Calibri" w:eastAsia="Calibri" w:hAnsi="Calibri" w:cs="Calibri"/>
                <w:sz w:val="18"/>
                <w:szCs w:val="18"/>
                <w:lang w:val="fr-FR" w:eastAsia="ja-JP"/>
              </w:rPr>
              <w:t>Soutenir le cluster E</w:t>
            </w:r>
            <w:r w:rsidRPr="00091D52">
              <w:rPr>
                <w:rFonts w:ascii="Calibri" w:eastAsia="Calibri" w:hAnsi="Calibri" w:cs="Calibri"/>
                <w:sz w:val="18"/>
                <w:szCs w:val="18"/>
                <w:lang w:val="fr-FR" w:eastAsia="ja-JP"/>
              </w:rPr>
              <w:t>ducation pour élaborer des normes de qualité</w:t>
            </w:r>
            <w:r>
              <w:rPr>
                <w:rFonts w:ascii="Calibri" w:eastAsia="Calibri" w:hAnsi="Calibri" w:cs="Calibri"/>
                <w:sz w:val="18"/>
                <w:szCs w:val="18"/>
                <w:lang w:val="fr-FR" w:eastAsia="ja-JP"/>
              </w:rPr>
              <w:t xml:space="preserve"> pour les activités du cluster E</w:t>
            </w:r>
            <w:r w:rsidRPr="00091D52">
              <w:rPr>
                <w:rFonts w:ascii="Calibri" w:eastAsia="Calibri" w:hAnsi="Calibri" w:cs="Calibri"/>
                <w:sz w:val="18"/>
                <w:szCs w:val="18"/>
                <w:lang w:val="fr-FR" w:eastAsia="ja-JP"/>
              </w:rPr>
              <w:t>ducation relatives</w:t>
            </w:r>
            <w:r>
              <w:rPr>
                <w:rFonts w:ascii="Calibri" w:eastAsia="Calibri" w:hAnsi="Calibri" w:cs="Calibri"/>
                <w:sz w:val="18"/>
                <w:szCs w:val="18"/>
                <w:lang w:val="fr-FR" w:eastAsia="ja-JP"/>
              </w:rPr>
              <w:t xml:space="preserve">/impliquant </w:t>
            </w:r>
            <w:r w:rsidR="00821831">
              <w:rPr>
                <w:rFonts w:ascii="Calibri" w:eastAsia="Calibri" w:hAnsi="Calibri" w:cs="Calibri"/>
                <w:sz w:val="18"/>
                <w:szCs w:val="18"/>
                <w:lang w:val="fr-FR" w:eastAsia="ja-JP"/>
              </w:rPr>
              <w:t>la PE</w:t>
            </w:r>
          </w:p>
        </w:tc>
      </w:tr>
      <w:tr w:rsidR="008F2D42" w:rsidRPr="00821831" w14:paraId="5D28FB37" w14:textId="77777777" w:rsidTr="00027222">
        <w:tc>
          <w:tcPr>
            <w:tcW w:w="1350" w:type="dxa"/>
            <w:vMerge/>
            <w:vAlign w:val="center"/>
          </w:tcPr>
          <w:p w14:paraId="76780713" w14:textId="77777777" w:rsidR="008F2D42" w:rsidRPr="008F2D42" w:rsidRDefault="008F2D42" w:rsidP="008F2D42">
            <w:pPr>
              <w:spacing w:after="80"/>
              <w:rPr>
                <w:rFonts w:ascii="Calibri" w:eastAsia="Calibri" w:hAnsi="Calibri" w:cs="Calibri"/>
                <w:b/>
                <w:bCs/>
                <w:sz w:val="18"/>
                <w:szCs w:val="18"/>
                <w:lang w:val="fr-FR" w:eastAsia="ja-JP"/>
              </w:rPr>
            </w:pPr>
          </w:p>
        </w:tc>
        <w:tc>
          <w:tcPr>
            <w:tcW w:w="1350" w:type="dxa"/>
          </w:tcPr>
          <w:p w14:paraId="75B4678C" w14:textId="4F3CAF9C" w:rsidR="008F2D42" w:rsidRPr="007545F1" w:rsidRDefault="008F2D42" w:rsidP="008F2D42">
            <w:pPr>
              <w:spacing w:after="80"/>
              <w:rPr>
                <w:rFonts w:ascii="Calibri" w:eastAsia="Calibri" w:hAnsi="Calibri" w:cs="Calibri"/>
                <w:sz w:val="18"/>
                <w:szCs w:val="18"/>
                <w:lang w:val="en-GB" w:eastAsia="ja-JP"/>
              </w:rPr>
            </w:pPr>
            <w:r>
              <w:rPr>
                <w:rFonts w:ascii="Calibri" w:eastAsia="Calibri" w:hAnsi="Calibri" w:cs="Calibri"/>
                <w:sz w:val="18"/>
                <w:szCs w:val="18"/>
                <w:lang w:val="fr-FR" w:eastAsia="ja-JP"/>
              </w:rPr>
              <w:t>Normes du Cluster E</w:t>
            </w:r>
            <w:r w:rsidRPr="00954B84">
              <w:rPr>
                <w:rFonts w:ascii="Calibri" w:eastAsia="Calibri" w:hAnsi="Calibri" w:cs="Calibri"/>
                <w:sz w:val="18"/>
                <w:szCs w:val="18"/>
                <w:lang w:val="fr-FR" w:eastAsia="ja-JP"/>
              </w:rPr>
              <w:t xml:space="preserve">ducation    </w:t>
            </w:r>
          </w:p>
        </w:tc>
        <w:tc>
          <w:tcPr>
            <w:tcW w:w="3690" w:type="dxa"/>
          </w:tcPr>
          <w:p w14:paraId="24F56B9C" w14:textId="06544C47" w:rsidR="008F2D42" w:rsidRPr="007545F1" w:rsidRDefault="008F2D42" w:rsidP="008F2D42">
            <w:pPr>
              <w:spacing w:after="80"/>
              <w:rPr>
                <w:rFonts w:ascii="Calibri" w:eastAsia="Calibri" w:hAnsi="Calibri" w:cs="Calibri"/>
                <w:sz w:val="18"/>
                <w:szCs w:val="18"/>
                <w:lang w:val="en-GB"/>
              </w:rPr>
            </w:pPr>
            <w:r w:rsidRPr="00954B84">
              <w:rPr>
                <w:rFonts w:ascii="Calibri" w:eastAsia="Calibri" w:hAnsi="Calibri" w:cs="Calibri"/>
                <w:sz w:val="18"/>
                <w:szCs w:val="18"/>
                <w:lang w:val="fr-FR" w:eastAsia="ja-JP"/>
              </w:rPr>
              <w:t xml:space="preserve">Soutien </w:t>
            </w:r>
            <w:r w:rsidR="001B0B4D">
              <w:rPr>
                <w:rFonts w:ascii="Calibri" w:eastAsia="Calibri" w:hAnsi="Calibri" w:cs="Calibri"/>
                <w:sz w:val="18"/>
                <w:szCs w:val="18"/>
                <w:lang w:val="fr-FR" w:eastAsia="ja-JP"/>
              </w:rPr>
              <w:t xml:space="preserve">selon </w:t>
            </w:r>
            <w:proofErr w:type="gramStart"/>
            <w:r w:rsidR="001B0B4D">
              <w:rPr>
                <w:rFonts w:ascii="Calibri" w:eastAsia="Calibri" w:hAnsi="Calibri" w:cs="Calibri"/>
                <w:sz w:val="18"/>
                <w:szCs w:val="18"/>
                <w:lang w:val="fr-FR" w:eastAsia="ja-JP"/>
              </w:rPr>
              <w:t xml:space="preserve">la </w:t>
            </w:r>
            <w:r w:rsidRPr="00954B84">
              <w:rPr>
                <w:rFonts w:ascii="Calibri" w:eastAsia="Calibri" w:hAnsi="Calibri" w:cs="Calibri"/>
                <w:sz w:val="18"/>
                <w:szCs w:val="18"/>
                <w:lang w:val="fr-FR" w:eastAsia="ja-JP"/>
              </w:rPr>
              <w:t xml:space="preserve"> demand</w:t>
            </w:r>
            <w:r w:rsidR="001B0B4D">
              <w:rPr>
                <w:rFonts w:ascii="Calibri" w:eastAsia="Calibri" w:hAnsi="Calibri" w:cs="Calibri"/>
                <w:sz w:val="18"/>
                <w:szCs w:val="18"/>
                <w:lang w:val="fr-FR" w:eastAsia="ja-JP"/>
              </w:rPr>
              <w:t>e</w:t>
            </w:r>
            <w:proofErr w:type="gramEnd"/>
          </w:p>
        </w:tc>
        <w:tc>
          <w:tcPr>
            <w:tcW w:w="3870" w:type="dxa"/>
          </w:tcPr>
          <w:p w14:paraId="762DFBFC" w14:textId="4E29B2D9" w:rsidR="008F2D42" w:rsidRPr="008F2D42" w:rsidRDefault="008F2D42" w:rsidP="008F2D42">
            <w:pPr>
              <w:spacing w:after="80"/>
              <w:rPr>
                <w:rFonts w:ascii="Calibri" w:eastAsia="Calibri" w:hAnsi="Calibri" w:cs="Calibri"/>
                <w:sz w:val="18"/>
                <w:szCs w:val="18"/>
                <w:lang w:val="fr-FR" w:eastAsia="ja-JP"/>
              </w:rPr>
            </w:pPr>
            <w:r>
              <w:rPr>
                <w:rFonts w:ascii="Calibri" w:eastAsia="Calibri" w:hAnsi="Calibri" w:cs="Calibri"/>
                <w:sz w:val="18"/>
                <w:szCs w:val="18"/>
                <w:lang w:val="fr-FR" w:eastAsia="ja-JP"/>
              </w:rPr>
              <w:t>Diffus</w:t>
            </w:r>
            <w:r w:rsidRPr="00954B84">
              <w:rPr>
                <w:rFonts w:ascii="Calibri" w:eastAsia="Calibri" w:hAnsi="Calibri" w:cs="Calibri"/>
                <w:sz w:val="18"/>
                <w:szCs w:val="18"/>
                <w:lang w:val="fr-FR" w:eastAsia="ja-JP"/>
              </w:rPr>
              <w:t xml:space="preserve">er et promouvoir les normes d'éducation    </w:t>
            </w:r>
          </w:p>
        </w:tc>
      </w:tr>
      <w:tr w:rsidR="008F2D42" w:rsidRPr="00821831" w14:paraId="76CA0FE1" w14:textId="77777777" w:rsidTr="00027222">
        <w:tc>
          <w:tcPr>
            <w:tcW w:w="1350" w:type="dxa"/>
            <w:vMerge/>
            <w:vAlign w:val="center"/>
          </w:tcPr>
          <w:p w14:paraId="56CFF4D0" w14:textId="77777777" w:rsidR="008F2D42" w:rsidRPr="008F2D42" w:rsidRDefault="008F2D42" w:rsidP="008F2D42">
            <w:pPr>
              <w:spacing w:after="80"/>
              <w:rPr>
                <w:rFonts w:ascii="Calibri" w:eastAsia="Calibri" w:hAnsi="Calibri" w:cs="Calibri"/>
                <w:b/>
                <w:bCs/>
                <w:sz w:val="18"/>
                <w:szCs w:val="18"/>
                <w:lang w:val="fr-FR" w:eastAsia="ja-JP"/>
              </w:rPr>
            </w:pPr>
          </w:p>
        </w:tc>
        <w:tc>
          <w:tcPr>
            <w:tcW w:w="1350" w:type="dxa"/>
          </w:tcPr>
          <w:p w14:paraId="02EFA5CF" w14:textId="2ABF8B8A" w:rsidR="008F2D42" w:rsidRPr="008F2D42" w:rsidRDefault="008F2D42" w:rsidP="008F2D42">
            <w:pPr>
              <w:spacing w:after="80"/>
              <w:rPr>
                <w:rFonts w:ascii="Calibri" w:eastAsia="Calibri" w:hAnsi="Calibri" w:cs="Calibri"/>
                <w:sz w:val="18"/>
                <w:szCs w:val="18"/>
                <w:lang w:val="fr-FR" w:eastAsia="ja-JP"/>
              </w:rPr>
            </w:pPr>
            <w:r>
              <w:rPr>
                <w:rFonts w:ascii="Calibri" w:eastAsia="Calibri" w:hAnsi="Calibri" w:cs="Calibri"/>
                <w:sz w:val="18"/>
                <w:szCs w:val="18"/>
                <w:lang w:val="fr-FR" w:eastAsia="ja-JP"/>
              </w:rPr>
              <w:t>Répondre aux normes du Cluster E</w:t>
            </w:r>
            <w:r w:rsidRPr="00954B84">
              <w:rPr>
                <w:rFonts w:ascii="Calibri" w:eastAsia="Calibri" w:hAnsi="Calibri" w:cs="Calibri"/>
                <w:sz w:val="18"/>
                <w:szCs w:val="18"/>
                <w:lang w:val="fr-FR" w:eastAsia="ja-JP"/>
              </w:rPr>
              <w:t>ducation</w:t>
            </w:r>
            <w:r>
              <w:rPr>
                <w:rFonts w:ascii="Calibri" w:eastAsia="Calibri" w:hAnsi="Calibri" w:cs="Calibri"/>
                <w:sz w:val="18"/>
                <w:szCs w:val="18"/>
                <w:lang w:val="fr-FR" w:eastAsia="ja-JP"/>
              </w:rPr>
              <w:t xml:space="preserve">     </w:t>
            </w:r>
            <w:r w:rsidRPr="00C46A75">
              <w:rPr>
                <w:rFonts w:ascii="Calibri" w:eastAsia="Calibri" w:hAnsi="Calibri" w:cs="Calibri"/>
                <w:sz w:val="18"/>
                <w:szCs w:val="18"/>
                <w:lang w:val="fr-FR" w:eastAsia="ja-JP"/>
              </w:rPr>
              <w:t xml:space="preserve"> </w:t>
            </w:r>
          </w:p>
        </w:tc>
        <w:tc>
          <w:tcPr>
            <w:tcW w:w="3690" w:type="dxa"/>
          </w:tcPr>
          <w:p w14:paraId="3EB8AC4C" w14:textId="3F33FAC4" w:rsidR="008F2D42" w:rsidRPr="008F2D42" w:rsidRDefault="008F2D42" w:rsidP="008F2D42">
            <w:pPr>
              <w:spacing w:after="80"/>
              <w:rPr>
                <w:rFonts w:ascii="Calibri" w:eastAsia="Calibri" w:hAnsi="Calibri" w:cs="Calibri"/>
                <w:sz w:val="18"/>
                <w:szCs w:val="18"/>
                <w:lang w:val="fr-FR" w:eastAsia="ja-JP"/>
              </w:rPr>
            </w:pPr>
            <w:r w:rsidRPr="00954B84">
              <w:rPr>
                <w:rFonts w:ascii="Calibri" w:eastAsia="Calibri" w:hAnsi="Calibri" w:cs="Calibri"/>
                <w:sz w:val="18"/>
                <w:szCs w:val="18"/>
                <w:lang w:val="fr-FR" w:eastAsia="ja-JP"/>
              </w:rPr>
              <w:t xml:space="preserve">Appuyer le sous-cluster </w:t>
            </w:r>
            <w:r w:rsidR="00985D71">
              <w:rPr>
                <w:rFonts w:ascii="Calibri" w:eastAsia="Calibri" w:hAnsi="Calibri" w:cs="Calibri"/>
                <w:sz w:val="18"/>
                <w:szCs w:val="18"/>
                <w:lang w:val="fr-FR" w:eastAsia="ja-JP"/>
              </w:rPr>
              <w:t>PE</w:t>
            </w:r>
            <w:r w:rsidRPr="00954B84">
              <w:rPr>
                <w:rFonts w:ascii="Calibri" w:eastAsia="Calibri" w:hAnsi="Calibri" w:cs="Calibri"/>
                <w:sz w:val="18"/>
                <w:szCs w:val="18"/>
                <w:lang w:val="fr-FR" w:eastAsia="ja-JP"/>
              </w:rPr>
              <w:t xml:space="preserve"> pour élaborer des normes de qualité pour les activités de sous-cluster </w:t>
            </w:r>
            <w:r w:rsidR="00985D71">
              <w:rPr>
                <w:rFonts w:ascii="Calibri" w:eastAsia="Calibri" w:hAnsi="Calibri" w:cs="Calibri"/>
                <w:sz w:val="18"/>
                <w:szCs w:val="18"/>
                <w:lang w:val="fr-FR" w:eastAsia="ja-JP"/>
              </w:rPr>
              <w:t>PE</w:t>
            </w:r>
            <w:r w:rsidRPr="00954B84">
              <w:rPr>
                <w:rFonts w:ascii="Calibri" w:eastAsia="Calibri" w:hAnsi="Calibri" w:cs="Calibri"/>
                <w:sz w:val="18"/>
                <w:szCs w:val="18"/>
                <w:lang w:val="fr-FR" w:eastAsia="ja-JP"/>
              </w:rPr>
              <w:t xml:space="preserve"> relatives à/impliquant l'éducation (p. ex. la durée de la formation des enseignants sur les sujets </w:t>
            </w:r>
            <w:r w:rsidR="00985D71">
              <w:rPr>
                <w:rFonts w:ascii="Calibri" w:eastAsia="Calibri" w:hAnsi="Calibri" w:cs="Calibri"/>
                <w:sz w:val="18"/>
                <w:szCs w:val="18"/>
                <w:lang w:val="fr-FR" w:eastAsia="ja-JP"/>
              </w:rPr>
              <w:t>PE</w:t>
            </w:r>
            <w:r w:rsidRPr="00954B84">
              <w:rPr>
                <w:rFonts w:ascii="Calibri" w:eastAsia="Calibri" w:hAnsi="Calibri" w:cs="Calibri"/>
                <w:sz w:val="18"/>
                <w:szCs w:val="18"/>
                <w:lang w:val="fr-FR" w:eastAsia="ja-JP"/>
              </w:rPr>
              <w:t xml:space="preserve"> ou </w:t>
            </w:r>
            <w:r w:rsidR="00F27540">
              <w:rPr>
                <w:rFonts w:ascii="Calibri" w:eastAsia="Calibri" w:hAnsi="Calibri" w:cs="Calibri"/>
                <w:sz w:val="18"/>
                <w:szCs w:val="18"/>
                <w:lang w:val="fr-FR" w:eastAsia="ja-JP"/>
              </w:rPr>
              <w:t>SMSPS</w:t>
            </w:r>
            <w:r w:rsidRPr="00954B84">
              <w:rPr>
                <w:rFonts w:ascii="Calibri" w:eastAsia="Calibri" w:hAnsi="Calibri" w:cs="Calibri"/>
                <w:sz w:val="18"/>
                <w:szCs w:val="18"/>
                <w:lang w:val="fr-FR" w:eastAsia="ja-JP"/>
              </w:rPr>
              <w:t>)</w:t>
            </w:r>
            <w:r>
              <w:rPr>
                <w:rFonts w:ascii="Calibri" w:eastAsia="Calibri" w:hAnsi="Calibri" w:cs="Calibri"/>
                <w:sz w:val="18"/>
                <w:szCs w:val="18"/>
                <w:lang w:val="fr-FR" w:eastAsia="ja-JP"/>
              </w:rPr>
              <w:t xml:space="preserve"> </w:t>
            </w:r>
          </w:p>
        </w:tc>
        <w:tc>
          <w:tcPr>
            <w:tcW w:w="3870" w:type="dxa"/>
          </w:tcPr>
          <w:p w14:paraId="4DB6BEFF" w14:textId="76564C78" w:rsidR="008F2D42" w:rsidRPr="008F2D42" w:rsidRDefault="008F2D42" w:rsidP="008F2D42">
            <w:pPr>
              <w:spacing w:after="80"/>
              <w:rPr>
                <w:rFonts w:ascii="Calibri" w:eastAsia="Calibri" w:hAnsi="Calibri" w:cs="Calibri"/>
                <w:sz w:val="18"/>
                <w:szCs w:val="18"/>
                <w:lang w:val="fr-FR" w:eastAsia="ja-JP"/>
              </w:rPr>
            </w:pPr>
            <w:r w:rsidRPr="007A749A">
              <w:rPr>
                <w:rFonts w:ascii="Calibri" w:eastAsia="Calibri" w:hAnsi="Calibri" w:cs="Calibri"/>
                <w:sz w:val="18"/>
                <w:szCs w:val="18"/>
                <w:lang w:val="fr-FR"/>
              </w:rPr>
              <w:t>Veiller à ce que toutes les activités soient conform</w:t>
            </w:r>
            <w:r>
              <w:rPr>
                <w:rFonts w:ascii="Calibri" w:eastAsia="Calibri" w:hAnsi="Calibri" w:cs="Calibri"/>
                <w:sz w:val="18"/>
                <w:szCs w:val="18"/>
                <w:lang w:val="fr-FR"/>
              </w:rPr>
              <w:t>es aux normes d'éducation et que les</w:t>
            </w:r>
            <w:r w:rsidRPr="007A749A">
              <w:rPr>
                <w:rFonts w:ascii="Calibri" w:eastAsia="Calibri" w:hAnsi="Calibri" w:cs="Calibri"/>
                <w:sz w:val="18"/>
                <w:szCs w:val="18"/>
                <w:lang w:val="fr-FR"/>
              </w:rPr>
              <w:t xml:space="preserve"> partenaires reçoivent des conseils suffisants pour les mettre en œuvre         </w:t>
            </w:r>
          </w:p>
        </w:tc>
      </w:tr>
      <w:tr w:rsidR="008F2D42" w:rsidRPr="00821831" w14:paraId="353AC6E1" w14:textId="77777777" w:rsidTr="00027222">
        <w:tc>
          <w:tcPr>
            <w:tcW w:w="1350" w:type="dxa"/>
            <w:vMerge w:val="restart"/>
            <w:shd w:val="clear" w:color="auto" w:fill="FFFFFF" w:themeFill="background1"/>
            <w:hideMark/>
          </w:tcPr>
          <w:p w14:paraId="657AC553" w14:textId="61E5865B" w:rsidR="008F2D42" w:rsidRPr="007545F1" w:rsidRDefault="008F2D42" w:rsidP="008F2D42">
            <w:pPr>
              <w:spacing w:after="80"/>
              <w:rPr>
                <w:rFonts w:ascii="Calibri" w:eastAsia="Calibri" w:hAnsi="Calibri" w:cs="Calibri"/>
                <w:b/>
                <w:bCs/>
                <w:sz w:val="18"/>
                <w:szCs w:val="18"/>
                <w:lang w:val="en-GB"/>
              </w:rPr>
            </w:pPr>
            <w:r>
              <w:rPr>
                <w:rFonts w:ascii="Calibri" w:eastAsia="Calibri" w:hAnsi="Calibri" w:cs="Calibri"/>
                <w:b/>
                <w:bCs/>
                <w:sz w:val="18"/>
                <w:szCs w:val="18"/>
                <w:lang w:val="en-GB"/>
              </w:rPr>
              <w:t>Evaluation</w:t>
            </w:r>
          </w:p>
        </w:tc>
        <w:tc>
          <w:tcPr>
            <w:tcW w:w="1350" w:type="dxa"/>
            <w:hideMark/>
          </w:tcPr>
          <w:p w14:paraId="31F0EE53" w14:textId="3F955728" w:rsidR="008F2D42" w:rsidRPr="008F2D42" w:rsidRDefault="008F2D42" w:rsidP="008F2D42">
            <w:pPr>
              <w:spacing w:after="80"/>
              <w:rPr>
                <w:rFonts w:ascii="Calibri" w:eastAsia="Calibri" w:hAnsi="Calibri" w:cs="Calibri"/>
                <w:sz w:val="18"/>
                <w:szCs w:val="18"/>
                <w:lang w:val="fr-FR" w:eastAsia="ja-JP"/>
              </w:rPr>
            </w:pPr>
            <w:r w:rsidRPr="000A5717">
              <w:rPr>
                <w:rFonts w:ascii="Calibri" w:eastAsia="Calibri" w:hAnsi="Calibri" w:cs="Calibri"/>
                <w:sz w:val="18"/>
                <w:szCs w:val="18"/>
                <w:lang w:val="fr-FR" w:eastAsia="ja-JP"/>
              </w:rPr>
              <w:t>Inclusion d</w:t>
            </w:r>
            <w:r>
              <w:rPr>
                <w:rFonts w:ascii="Calibri" w:eastAsia="Calibri" w:hAnsi="Calibri" w:cs="Calibri"/>
                <w:sz w:val="18"/>
                <w:szCs w:val="18"/>
                <w:lang w:val="fr-FR" w:eastAsia="ja-JP"/>
              </w:rPr>
              <w:t xml:space="preserve">u </w:t>
            </w:r>
            <w:r w:rsidR="00734461">
              <w:rPr>
                <w:rFonts w:ascii="Calibri" w:eastAsia="Calibri" w:hAnsi="Calibri" w:cs="Calibri"/>
                <w:sz w:val="18"/>
                <w:szCs w:val="18"/>
                <w:lang w:val="fr-FR" w:eastAsia="ja-JP"/>
              </w:rPr>
              <w:t>DdR PE</w:t>
            </w:r>
            <w:r>
              <w:rPr>
                <w:rFonts w:ascii="Calibri" w:eastAsia="Calibri" w:hAnsi="Calibri" w:cs="Calibri"/>
                <w:sz w:val="18"/>
                <w:szCs w:val="18"/>
                <w:lang w:val="fr-FR" w:eastAsia="ja-JP"/>
              </w:rPr>
              <w:t xml:space="preserve"> dans les évaluations de l'E</w:t>
            </w:r>
            <w:r w:rsidRPr="000A5717">
              <w:rPr>
                <w:rFonts w:ascii="Calibri" w:eastAsia="Calibri" w:hAnsi="Calibri" w:cs="Calibri"/>
                <w:sz w:val="18"/>
                <w:szCs w:val="18"/>
                <w:lang w:val="fr-FR" w:eastAsia="ja-JP"/>
              </w:rPr>
              <w:t xml:space="preserve">ducation     </w:t>
            </w:r>
          </w:p>
        </w:tc>
        <w:tc>
          <w:tcPr>
            <w:tcW w:w="3690" w:type="dxa"/>
            <w:hideMark/>
          </w:tcPr>
          <w:p w14:paraId="02F3B295" w14:textId="3ACB586A" w:rsidR="008F2D42" w:rsidRPr="008F2D42" w:rsidRDefault="008F2D42" w:rsidP="008F2D42">
            <w:pPr>
              <w:spacing w:after="80"/>
              <w:rPr>
                <w:rFonts w:ascii="Calibri" w:eastAsia="Calibri" w:hAnsi="Calibri" w:cs="Calibri"/>
                <w:sz w:val="18"/>
                <w:szCs w:val="18"/>
                <w:lang w:val="fr-FR" w:eastAsia="ja-JP"/>
              </w:rPr>
            </w:pPr>
            <w:r w:rsidRPr="000A5717">
              <w:rPr>
                <w:rFonts w:ascii="Calibri" w:eastAsia="Calibri" w:hAnsi="Calibri" w:cs="Calibri"/>
                <w:sz w:val="18"/>
                <w:szCs w:val="18"/>
                <w:lang w:val="fr-FR" w:eastAsia="ja-JP"/>
              </w:rPr>
              <w:t>Évaluation d</w:t>
            </w:r>
            <w:r w:rsidR="0068789C">
              <w:rPr>
                <w:rFonts w:ascii="Calibri" w:eastAsia="Calibri" w:hAnsi="Calibri" w:cs="Calibri"/>
                <w:sz w:val="18"/>
                <w:szCs w:val="18"/>
                <w:lang w:val="fr-FR" w:eastAsia="ja-JP"/>
              </w:rPr>
              <w:t xml:space="preserve">ans les </w:t>
            </w:r>
            <w:proofErr w:type="gramStart"/>
            <w:r w:rsidRPr="000A5717">
              <w:rPr>
                <w:rFonts w:ascii="Calibri" w:eastAsia="Calibri" w:hAnsi="Calibri" w:cs="Calibri"/>
                <w:sz w:val="18"/>
                <w:szCs w:val="18"/>
                <w:lang w:val="fr-FR" w:eastAsia="ja-JP"/>
              </w:rPr>
              <w:t>école</w:t>
            </w:r>
            <w:r w:rsidR="0068789C">
              <w:rPr>
                <w:rFonts w:ascii="Calibri" w:eastAsia="Calibri" w:hAnsi="Calibri" w:cs="Calibri"/>
                <w:sz w:val="18"/>
                <w:szCs w:val="18"/>
                <w:lang w:val="fr-FR" w:eastAsia="ja-JP"/>
              </w:rPr>
              <w:t>s</w:t>
            </w:r>
            <w:r w:rsidRPr="000A5717">
              <w:rPr>
                <w:rFonts w:ascii="Calibri" w:eastAsia="Calibri" w:hAnsi="Calibri" w:cs="Calibri"/>
                <w:sz w:val="18"/>
                <w:szCs w:val="18"/>
                <w:lang w:val="fr-FR" w:eastAsia="ja-JP"/>
              </w:rPr>
              <w:t xml:space="preserve">  inclu</w:t>
            </w:r>
            <w:r w:rsidR="0068789C">
              <w:rPr>
                <w:rFonts w:ascii="Calibri" w:eastAsia="Calibri" w:hAnsi="Calibri" w:cs="Calibri"/>
                <w:sz w:val="18"/>
                <w:szCs w:val="18"/>
                <w:lang w:val="fr-FR" w:eastAsia="ja-JP"/>
              </w:rPr>
              <w:t>e</w:t>
            </w:r>
            <w:proofErr w:type="gramEnd"/>
            <w:r w:rsidRPr="000A5717">
              <w:rPr>
                <w:rFonts w:ascii="Calibri" w:eastAsia="Calibri" w:hAnsi="Calibri" w:cs="Calibri"/>
                <w:sz w:val="18"/>
                <w:szCs w:val="18"/>
                <w:lang w:val="fr-FR" w:eastAsia="ja-JP"/>
              </w:rPr>
              <w:t xml:space="preserve"> les questions </w:t>
            </w:r>
            <w:r w:rsidR="00821831">
              <w:rPr>
                <w:rFonts w:ascii="Calibri" w:eastAsia="Calibri" w:hAnsi="Calibri" w:cs="Calibri"/>
                <w:sz w:val="18"/>
                <w:szCs w:val="18"/>
                <w:lang w:val="fr-FR" w:eastAsia="ja-JP"/>
              </w:rPr>
              <w:t>de la PE</w:t>
            </w:r>
            <w:r w:rsidRPr="000A5717">
              <w:rPr>
                <w:rFonts w:ascii="Calibri" w:eastAsia="Calibri" w:hAnsi="Calibri" w:cs="Calibri"/>
                <w:sz w:val="18"/>
                <w:szCs w:val="18"/>
                <w:lang w:val="fr-FR" w:eastAsia="ja-JP"/>
              </w:rPr>
              <w:t xml:space="preserve">. Demande de soutien du sous-cluster </w:t>
            </w:r>
            <w:r w:rsidR="00985D71">
              <w:rPr>
                <w:rFonts w:ascii="Calibri" w:eastAsia="Calibri" w:hAnsi="Calibri" w:cs="Calibri"/>
                <w:sz w:val="18"/>
                <w:szCs w:val="18"/>
                <w:lang w:val="fr-FR" w:eastAsia="ja-JP"/>
              </w:rPr>
              <w:t>PE</w:t>
            </w:r>
            <w:r w:rsidRPr="000A5717">
              <w:rPr>
                <w:rFonts w:ascii="Calibri" w:eastAsia="Calibri" w:hAnsi="Calibri" w:cs="Calibri"/>
                <w:sz w:val="18"/>
                <w:szCs w:val="18"/>
                <w:lang w:val="fr-FR" w:eastAsia="ja-JP"/>
              </w:rPr>
              <w:t xml:space="preserve"> selon les besoins    </w:t>
            </w:r>
          </w:p>
        </w:tc>
        <w:tc>
          <w:tcPr>
            <w:tcW w:w="3870" w:type="dxa"/>
            <w:hideMark/>
          </w:tcPr>
          <w:p w14:paraId="5A16BC18" w14:textId="1414EB0B" w:rsidR="008F2D42" w:rsidRPr="008F2D42" w:rsidRDefault="008F2D42" w:rsidP="008F2D42">
            <w:pPr>
              <w:spacing w:after="80"/>
              <w:rPr>
                <w:rFonts w:ascii="Calibri" w:eastAsia="Calibri" w:hAnsi="Calibri" w:cs="Calibri"/>
                <w:sz w:val="18"/>
                <w:szCs w:val="18"/>
                <w:lang w:val="fr-FR" w:eastAsia="ja-JP"/>
              </w:rPr>
            </w:pPr>
            <w:r>
              <w:rPr>
                <w:rFonts w:ascii="Calibri" w:eastAsia="Calibri" w:hAnsi="Calibri" w:cs="Calibri"/>
                <w:sz w:val="18"/>
                <w:szCs w:val="18"/>
                <w:lang w:val="fr-FR" w:eastAsia="ja-JP"/>
              </w:rPr>
              <w:t xml:space="preserve">Sous-cluster </w:t>
            </w:r>
            <w:r w:rsidR="00985D71">
              <w:rPr>
                <w:rFonts w:ascii="Calibri" w:eastAsia="Calibri" w:hAnsi="Calibri" w:cs="Calibri"/>
                <w:sz w:val="18"/>
                <w:szCs w:val="18"/>
                <w:lang w:val="fr-FR" w:eastAsia="ja-JP"/>
              </w:rPr>
              <w:t>PE</w:t>
            </w:r>
            <w:r w:rsidRPr="00954B84">
              <w:rPr>
                <w:rFonts w:ascii="Calibri" w:eastAsia="Calibri" w:hAnsi="Calibri" w:cs="Calibri"/>
                <w:sz w:val="18"/>
                <w:szCs w:val="18"/>
                <w:lang w:val="fr-FR" w:eastAsia="ja-JP"/>
              </w:rPr>
              <w:t xml:space="preserve"> examiner</w:t>
            </w:r>
            <w:r>
              <w:rPr>
                <w:rFonts w:ascii="Calibri" w:eastAsia="Calibri" w:hAnsi="Calibri" w:cs="Calibri"/>
                <w:sz w:val="18"/>
                <w:szCs w:val="18"/>
                <w:lang w:val="fr-FR" w:eastAsia="ja-JP"/>
              </w:rPr>
              <w:t>a</w:t>
            </w:r>
            <w:r w:rsidRPr="00954B84">
              <w:rPr>
                <w:rFonts w:ascii="Calibri" w:eastAsia="Calibri" w:hAnsi="Calibri" w:cs="Calibri"/>
                <w:sz w:val="18"/>
                <w:szCs w:val="18"/>
                <w:lang w:val="fr-FR" w:eastAsia="ja-JP"/>
              </w:rPr>
              <w:t xml:space="preserve"> l'év</w:t>
            </w:r>
            <w:r>
              <w:rPr>
                <w:rFonts w:ascii="Calibri" w:eastAsia="Calibri" w:hAnsi="Calibri" w:cs="Calibri"/>
                <w:sz w:val="18"/>
                <w:szCs w:val="18"/>
                <w:lang w:val="fr-FR" w:eastAsia="ja-JP"/>
              </w:rPr>
              <w:t xml:space="preserve">aluation, si demandé. Soutien du Cluster Education </w:t>
            </w:r>
            <w:r w:rsidRPr="00954B84">
              <w:rPr>
                <w:rFonts w:ascii="Calibri" w:eastAsia="Calibri" w:hAnsi="Calibri" w:cs="Calibri"/>
                <w:sz w:val="18"/>
                <w:szCs w:val="18"/>
                <w:lang w:val="fr-FR" w:eastAsia="ja-JP"/>
              </w:rPr>
              <w:t>comme demandé, et</w:t>
            </w:r>
            <w:r>
              <w:rPr>
                <w:rFonts w:ascii="Calibri" w:eastAsia="Calibri" w:hAnsi="Calibri" w:cs="Calibri"/>
                <w:sz w:val="18"/>
                <w:szCs w:val="18"/>
                <w:lang w:val="fr-FR" w:eastAsia="ja-JP"/>
              </w:rPr>
              <w:t xml:space="preserve"> si</w:t>
            </w:r>
            <w:r w:rsidRPr="00954B84">
              <w:rPr>
                <w:rFonts w:ascii="Calibri" w:eastAsia="Calibri" w:hAnsi="Calibri" w:cs="Calibri"/>
                <w:sz w:val="18"/>
                <w:szCs w:val="18"/>
                <w:lang w:val="fr-FR" w:eastAsia="ja-JP"/>
              </w:rPr>
              <w:t xml:space="preserve"> que les fonds permettent</w:t>
            </w:r>
            <w:r>
              <w:rPr>
                <w:rFonts w:ascii="Calibri" w:eastAsia="Calibri" w:hAnsi="Calibri" w:cs="Calibri"/>
                <w:sz w:val="18"/>
                <w:szCs w:val="18"/>
                <w:lang w:val="fr-FR" w:eastAsia="ja-JP"/>
              </w:rPr>
              <w:t xml:space="preserve">  </w:t>
            </w:r>
          </w:p>
        </w:tc>
      </w:tr>
      <w:tr w:rsidR="008F2D42" w:rsidRPr="00821831" w14:paraId="7B2FCE98" w14:textId="77777777" w:rsidTr="00027222">
        <w:tc>
          <w:tcPr>
            <w:tcW w:w="1350" w:type="dxa"/>
            <w:vMerge/>
            <w:shd w:val="clear" w:color="auto" w:fill="FFFFFF" w:themeFill="background1"/>
          </w:tcPr>
          <w:p w14:paraId="423A6C25" w14:textId="77777777" w:rsidR="008F2D42" w:rsidRPr="008F2D42" w:rsidRDefault="008F2D42" w:rsidP="008F2D42">
            <w:pPr>
              <w:spacing w:after="80"/>
              <w:rPr>
                <w:rFonts w:ascii="Calibri" w:eastAsia="Calibri" w:hAnsi="Calibri" w:cs="Calibri"/>
                <w:b/>
                <w:bCs/>
                <w:sz w:val="18"/>
                <w:szCs w:val="18"/>
                <w:lang w:val="fr-FR"/>
              </w:rPr>
            </w:pPr>
          </w:p>
        </w:tc>
        <w:tc>
          <w:tcPr>
            <w:tcW w:w="1350" w:type="dxa"/>
          </w:tcPr>
          <w:p w14:paraId="5653ABD8" w14:textId="5368D638" w:rsidR="008F2D42" w:rsidRPr="008F2D42" w:rsidRDefault="008F2D42" w:rsidP="008F2D42">
            <w:pPr>
              <w:spacing w:after="80"/>
              <w:rPr>
                <w:rFonts w:ascii="Calibri" w:eastAsia="Calibri" w:hAnsi="Calibri" w:cs="Calibri"/>
                <w:sz w:val="18"/>
                <w:szCs w:val="18"/>
                <w:lang w:val="fr-FR" w:eastAsia="ja-JP"/>
              </w:rPr>
            </w:pPr>
            <w:r>
              <w:rPr>
                <w:rFonts w:ascii="Calibri" w:eastAsia="Calibri" w:hAnsi="Calibri" w:cs="Calibri"/>
                <w:sz w:val="18"/>
                <w:szCs w:val="18"/>
                <w:lang w:val="fr-FR" w:eastAsia="ja-JP"/>
              </w:rPr>
              <w:t>Inclusion du Cluster E</w:t>
            </w:r>
            <w:r w:rsidRPr="007A749A">
              <w:rPr>
                <w:rFonts w:ascii="Calibri" w:eastAsia="Calibri" w:hAnsi="Calibri" w:cs="Calibri"/>
                <w:sz w:val="18"/>
                <w:szCs w:val="18"/>
                <w:lang w:val="fr-FR" w:eastAsia="ja-JP"/>
              </w:rPr>
              <w:t xml:space="preserve">ducation dans les évaluations du </w:t>
            </w:r>
            <w:r w:rsidR="00734461">
              <w:rPr>
                <w:rFonts w:ascii="Calibri" w:eastAsia="Calibri" w:hAnsi="Calibri" w:cs="Calibri"/>
                <w:sz w:val="18"/>
                <w:szCs w:val="18"/>
                <w:lang w:val="fr-FR" w:eastAsia="ja-JP"/>
              </w:rPr>
              <w:t>DdR PE</w:t>
            </w:r>
            <w:r>
              <w:rPr>
                <w:rFonts w:ascii="Calibri" w:eastAsia="Calibri" w:hAnsi="Calibri" w:cs="Calibri"/>
                <w:sz w:val="18"/>
                <w:szCs w:val="18"/>
                <w:lang w:val="fr-FR" w:eastAsia="ja-JP"/>
              </w:rPr>
              <w:t xml:space="preserve">    </w:t>
            </w:r>
          </w:p>
        </w:tc>
        <w:tc>
          <w:tcPr>
            <w:tcW w:w="3690" w:type="dxa"/>
          </w:tcPr>
          <w:p w14:paraId="62F46697" w14:textId="7D6A573D" w:rsidR="008F2D42" w:rsidRPr="00734461" w:rsidRDefault="008F2D42" w:rsidP="008F2D42">
            <w:pPr>
              <w:spacing w:after="80"/>
              <w:rPr>
                <w:rFonts w:ascii="Calibri" w:eastAsia="Calibri" w:hAnsi="Calibri" w:cs="Calibri"/>
                <w:sz w:val="18"/>
                <w:szCs w:val="18"/>
                <w:lang w:val="fr-FR" w:eastAsia="ja-JP"/>
              </w:rPr>
            </w:pPr>
            <w:r w:rsidRPr="007A749A">
              <w:rPr>
                <w:rFonts w:ascii="Calibri" w:eastAsia="Calibri" w:hAnsi="Calibri" w:cs="Calibri"/>
                <w:sz w:val="18"/>
                <w:szCs w:val="18"/>
                <w:lang w:val="fr-FR" w:eastAsia="ja-JP"/>
              </w:rPr>
              <w:t xml:space="preserve">Évaluation </w:t>
            </w:r>
            <w:r>
              <w:rPr>
                <w:rFonts w:ascii="Calibri" w:eastAsia="Calibri" w:hAnsi="Calibri" w:cs="Calibri"/>
                <w:sz w:val="18"/>
                <w:szCs w:val="18"/>
                <w:lang w:val="fr-FR" w:eastAsia="ja-JP"/>
              </w:rPr>
              <w:t xml:space="preserve">du </w:t>
            </w:r>
            <w:proofErr w:type="spellStart"/>
            <w:r w:rsidR="00734461">
              <w:rPr>
                <w:rFonts w:ascii="Calibri" w:eastAsia="Calibri" w:hAnsi="Calibri" w:cs="Calibri"/>
                <w:sz w:val="18"/>
                <w:szCs w:val="18"/>
                <w:lang w:val="fr-FR" w:eastAsia="ja-JP"/>
              </w:rPr>
              <w:t>DdR</w:t>
            </w:r>
            <w:proofErr w:type="spellEnd"/>
            <w:r w:rsidR="00734461">
              <w:rPr>
                <w:rFonts w:ascii="Calibri" w:eastAsia="Calibri" w:hAnsi="Calibri" w:cs="Calibri"/>
                <w:sz w:val="18"/>
                <w:szCs w:val="18"/>
                <w:lang w:val="fr-FR" w:eastAsia="ja-JP"/>
              </w:rPr>
              <w:t xml:space="preserve"> </w:t>
            </w:r>
            <w:r w:rsidR="0068789C">
              <w:rPr>
                <w:rFonts w:ascii="Calibri" w:eastAsia="Calibri" w:hAnsi="Calibri" w:cs="Calibri"/>
                <w:sz w:val="18"/>
                <w:szCs w:val="18"/>
                <w:lang w:val="fr-FR" w:eastAsia="ja-JP"/>
              </w:rPr>
              <w:t>PE</w:t>
            </w:r>
            <w:r w:rsidR="0068789C" w:rsidRPr="007A749A">
              <w:rPr>
                <w:rFonts w:ascii="Calibri" w:eastAsia="Calibri" w:hAnsi="Calibri" w:cs="Calibri"/>
                <w:sz w:val="18"/>
                <w:szCs w:val="18"/>
                <w:lang w:val="fr-FR" w:eastAsia="ja-JP"/>
              </w:rPr>
              <w:t xml:space="preserve"> inclue</w:t>
            </w:r>
            <w:r>
              <w:rPr>
                <w:rFonts w:ascii="Calibri" w:eastAsia="Calibri" w:hAnsi="Calibri" w:cs="Calibri"/>
                <w:sz w:val="18"/>
                <w:szCs w:val="18"/>
                <w:lang w:val="fr-FR" w:eastAsia="ja-JP"/>
              </w:rPr>
              <w:t xml:space="preserve"> les questions relatives à l’é</w:t>
            </w:r>
            <w:r w:rsidRPr="007A749A">
              <w:rPr>
                <w:rFonts w:ascii="Calibri" w:eastAsia="Calibri" w:hAnsi="Calibri" w:cs="Calibri"/>
                <w:sz w:val="18"/>
                <w:szCs w:val="18"/>
                <w:lang w:val="fr-FR" w:eastAsia="ja-JP"/>
              </w:rPr>
              <w:t>ducation (p. ex. les enfant</w:t>
            </w:r>
            <w:r>
              <w:rPr>
                <w:rFonts w:ascii="Calibri" w:eastAsia="Calibri" w:hAnsi="Calibri" w:cs="Calibri"/>
                <w:sz w:val="18"/>
                <w:szCs w:val="18"/>
                <w:lang w:val="fr-FR" w:eastAsia="ja-JP"/>
              </w:rPr>
              <w:t>s à l'école et hors école</w:t>
            </w:r>
            <w:r w:rsidRPr="007A749A">
              <w:rPr>
                <w:rFonts w:ascii="Calibri" w:eastAsia="Calibri" w:hAnsi="Calibri" w:cs="Calibri"/>
                <w:sz w:val="18"/>
                <w:szCs w:val="18"/>
                <w:lang w:val="fr-FR" w:eastAsia="ja-JP"/>
              </w:rPr>
              <w:t>). Demande de soutien</w:t>
            </w:r>
            <w:r>
              <w:rPr>
                <w:rFonts w:ascii="Calibri" w:eastAsia="Calibri" w:hAnsi="Calibri" w:cs="Calibri"/>
                <w:sz w:val="18"/>
                <w:szCs w:val="18"/>
                <w:lang w:val="fr-FR" w:eastAsia="ja-JP"/>
              </w:rPr>
              <w:t xml:space="preserve"> au Cluster</w:t>
            </w:r>
            <w:r w:rsidRPr="007A749A">
              <w:rPr>
                <w:rFonts w:ascii="Calibri" w:eastAsia="Calibri" w:hAnsi="Calibri" w:cs="Calibri"/>
                <w:sz w:val="18"/>
                <w:szCs w:val="18"/>
                <w:lang w:val="fr-FR" w:eastAsia="ja-JP"/>
              </w:rPr>
              <w:t xml:space="preserve"> Education    </w:t>
            </w:r>
          </w:p>
        </w:tc>
        <w:tc>
          <w:tcPr>
            <w:tcW w:w="3870" w:type="dxa"/>
          </w:tcPr>
          <w:p w14:paraId="5510A8FD" w14:textId="1E034E46" w:rsidR="008F2D42" w:rsidRPr="008F2D42" w:rsidRDefault="008F2D42" w:rsidP="008F2D42">
            <w:pPr>
              <w:spacing w:after="80"/>
              <w:rPr>
                <w:rFonts w:ascii="Calibri" w:eastAsia="Calibri" w:hAnsi="Calibri" w:cs="Calibri"/>
                <w:sz w:val="18"/>
                <w:szCs w:val="18"/>
                <w:lang w:val="fr-FR" w:eastAsia="ja-JP"/>
              </w:rPr>
            </w:pPr>
            <w:r>
              <w:rPr>
                <w:rFonts w:ascii="Calibri" w:eastAsia="Calibri" w:hAnsi="Calibri" w:cs="Calibri"/>
                <w:sz w:val="18"/>
                <w:szCs w:val="18"/>
                <w:lang w:val="fr-FR" w:eastAsia="ja-JP"/>
              </w:rPr>
              <w:t xml:space="preserve">Sous-cluster </w:t>
            </w:r>
            <w:r w:rsidR="00985D71">
              <w:rPr>
                <w:rFonts w:ascii="Calibri" w:eastAsia="Calibri" w:hAnsi="Calibri" w:cs="Calibri"/>
                <w:sz w:val="18"/>
                <w:szCs w:val="18"/>
                <w:lang w:val="fr-FR" w:eastAsia="ja-JP"/>
              </w:rPr>
              <w:t>PE</w:t>
            </w:r>
            <w:r w:rsidRPr="007A749A">
              <w:rPr>
                <w:rFonts w:ascii="Calibri" w:eastAsia="Calibri" w:hAnsi="Calibri" w:cs="Calibri"/>
                <w:sz w:val="18"/>
                <w:szCs w:val="18"/>
                <w:lang w:val="fr-FR" w:eastAsia="ja-JP"/>
              </w:rPr>
              <w:t xml:space="preserve"> examiner</w:t>
            </w:r>
            <w:r>
              <w:rPr>
                <w:rFonts w:ascii="Calibri" w:eastAsia="Calibri" w:hAnsi="Calibri" w:cs="Calibri"/>
                <w:sz w:val="18"/>
                <w:szCs w:val="18"/>
                <w:lang w:val="fr-FR" w:eastAsia="ja-JP"/>
              </w:rPr>
              <w:t>a</w:t>
            </w:r>
            <w:r w:rsidRPr="007A749A">
              <w:rPr>
                <w:rFonts w:ascii="Calibri" w:eastAsia="Calibri" w:hAnsi="Calibri" w:cs="Calibri"/>
                <w:sz w:val="18"/>
                <w:szCs w:val="18"/>
                <w:lang w:val="fr-FR" w:eastAsia="ja-JP"/>
              </w:rPr>
              <w:t xml:space="preserve"> l'évaluation, si</w:t>
            </w:r>
            <w:r>
              <w:rPr>
                <w:rFonts w:ascii="Calibri" w:eastAsia="Calibri" w:hAnsi="Calibri" w:cs="Calibri"/>
                <w:sz w:val="18"/>
                <w:szCs w:val="18"/>
                <w:lang w:val="fr-FR" w:eastAsia="ja-JP"/>
              </w:rPr>
              <w:t xml:space="preserve"> demandé. Soutien du</w:t>
            </w:r>
            <w:r w:rsidRPr="007A749A">
              <w:rPr>
                <w:rFonts w:ascii="Calibri" w:eastAsia="Calibri" w:hAnsi="Calibri" w:cs="Calibri"/>
                <w:sz w:val="18"/>
                <w:szCs w:val="18"/>
                <w:lang w:val="fr-FR" w:eastAsia="ja-JP"/>
              </w:rPr>
              <w:t xml:space="preserve"> Cluster </w:t>
            </w:r>
            <w:r>
              <w:rPr>
                <w:rFonts w:ascii="Calibri" w:eastAsia="Calibri" w:hAnsi="Calibri" w:cs="Calibri"/>
                <w:sz w:val="18"/>
                <w:szCs w:val="18"/>
                <w:lang w:val="fr-FR" w:eastAsia="ja-JP"/>
              </w:rPr>
              <w:t xml:space="preserve">Education </w:t>
            </w:r>
            <w:r w:rsidRPr="007A749A">
              <w:rPr>
                <w:rFonts w:ascii="Calibri" w:eastAsia="Calibri" w:hAnsi="Calibri" w:cs="Calibri"/>
                <w:sz w:val="18"/>
                <w:szCs w:val="18"/>
                <w:lang w:val="fr-FR" w:eastAsia="ja-JP"/>
              </w:rPr>
              <w:t>comme demandé, et que les fonds permettent</w:t>
            </w:r>
            <w:r>
              <w:rPr>
                <w:rFonts w:ascii="Calibri" w:eastAsia="Calibri" w:hAnsi="Calibri" w:cs="Calibri"/>
                <w:sz w:val="18"/>
                <w:szCs w:val="18"/>
                <w:lang w:val="fr-FR" w:eastAsia="ja-JP"/>
              </w:rPr>
              <w:t xml:space="preserve">   </w:t>
            </w:r>
          </w:p>
        </w:tc>
      </w:tr>
      <w:tr w:rsidR="008F2D42" w:rsidRPr="00821831" w14:paraId="2CBE5A18" w14:textId="77777777" w:rsidTr="00027222">
        <w:tc>
          <w:tcPr>
            <w:tcW w:w="1350" w:type="dxa"/>
            <w:vMerge w:val="restart"/>
            <w:shd w:val="clear" w:color="auto" w:fill="FFFFFF" w:themeFill="background1"/>
            <w:hideMark/>
          </w:tcPr>
          <w:p w14:paraId="2AEC6E45" w14:textId="3440BD32" w:rsidR="008F2D42" w:rsidRPr="008F2D42" w:rsidRDefault="008F2D42" w:rsidP="008F2D42">
            <w:pPr>
              <w:spacing w:after="80"/>
              <w:rPr>
                <w:rFonts w:ascii="Calibri" w:eastAsia="Calibri" w:hAnsi="Calibri" w:cs="Calibri"/>
                <w:b/>
                <w:bCs/>
                <w:sz w:val="18"/>
                <w:szCs w:val="18"/>
                <w:lang w:val="fr-FR"/>
              </w:rPr>
            </w:pPr>
            <w:r w:rsidRPr="009F6A50">
              <w:rPr>
                <w:rFonts w:ascii="Calibri" w:eastAsia="Calibri" w:hAnsi="Calibri" w:cs="Calibri"/>
                <w:b/>
                <w:bCs/>
                <w:sz w:val="18"/>
                <w:szCs w:val="18"/>
                <w:lang w:val="fr-FR"/>
              </w:rPr>
              <w:t xml:space="preserve">Les mécanismes </w:t>
            </w:r>
            <w:r w:rsidRPr="009F6A50">
              <w:rPr>
                <w:rFonts w:ascii="Calibri" w:eastAsia="Calibri" w:hAnsi="Calibri" w:cs="Calibri"/>
                <w:b/>
                <w:bCs/>
                <w:sz w:val="18"/>
                <w:szCs w:val="18"/>
                <w:lang w:val="fr-FR"/>
              </w:rPr>
              <w:lastRenderedPageBreak/>
              <w:t>d'orientation des écoles</w:t>
            </w:r>
            <w:r>
              <w:rPr>
                <w:rFonts w:ascii="Calibri" w:eastAsia="Calibri" w:hAnsi="Calibri" w:cs="Calibri"/>
                <w:b/>
                <w:bCs/>
                <w:sz w:val="18"/>
                <w:szCs w:val="18"/>
                <w:lang w:val="fr-FR"/>
              </w:rPr>
              <w:t xml:space="preserve">     </w:t>
            </w:r>
          </w:p>
        </w:tc>
        <w:tc>
          <w:tcPr>
            <w:tcW w:w="1350" w:type="dxa"/>
            <w:hideMark/>
          </w:tcPr>
          <w:p w14:paraId="4B4F2050" w14:textId="4B545B3E" w:rsidR="008F2D42" w:rsidRPr="007545F1" w:rsidRDefault="008F2D42" w:rsidP="008F2D42">
            <w:pPr>
              <w:spacing w:after="80"/>
              <w:rPr>
                <w:rFonts w:ascii="Calibri" w:eastAsia="Calibri" w:hAnsi="Calibri" w:cs="Calibri"/>
                <w:sz w:val="18"/>
                <w:szCs w:val="18"/>
                <w:lang w:val="en-GB" w:eastAsia="ja-JP"/>
              </w:rPr>
            </w:pPr>
            <w:r w:rsidRPr="009F6A50">
              <w:rPr>
                <w:rFonts w:ascii="Calibri" w:eastAsia="Calibri" w:hAnsi="Calibri" w:cs="Calibri"/>
                <w:sz w:val="18"/>
                <w:szCs w:val="18"/>
                <w:lang w:val="fr-FR" w:eastAsia="ja-JP"/>
              </w:rPr>
              <w:lastRenderedPageBreak/>
              <w:t>Conception</w:t>
            </w:r>
            <w:r>
              <w:rPr>
                <w:rFonts w:ascii="Calibri" w:eastAsia="Calibri" w:hAnsi="Calibri" w:cs="Calibri"/>
                <w:sz w:val="18"/>
                <w:szCs w:val="18"/>
                <w:lang w:val="fr-FR" w:eastAsia="ja-JP"/>
              </w:rPr>
              <w:t xml:space="preserve">  </w:t>
            </w:r>
          </w:p>
        </w:tc>
        <w:tc>
          <w:tcPr>
            <w:tcW w:w="3690" w:type="dxa"/>
            <w:hideMark/>
          </w:tcPr>
          <w:p w14:paraId="7E3D38E7" w14:textId="172E80D7" w:rsidR="008F2D42" w:rsidRPr="009F6A50" w:rsidRDefault="008F2D42" w:rsidP="008F2D42">
            <w:pPr>
              <w:spacing w:after="80"/>
              <w:rPr>
                <w:rFonts w:ascii="Calibri" w:eastAsia="Calibri" w:hAnsi="Calibri" w:cs="Calibri"/>
                <w:sz w:val="18"/>
                <w:szCs w:val="18"/>
                <w:lang w:val="fr-FR" w:eastAsia="ja-JP"/>
              </w:rPr>
            </w:pPr>
            <w:r w:rsidRPr="009F6A50">
              <w:rPr>
                <w:rFonts w:ascii="Calibri" w:eastAsia="Calibri" w:hAnsi="Calibri" w:cs="Calibri"/>
                <w:sz w:val="18"/>
                <w:szCs w:val="18"/>
                <w:lang w:val="fr-FR" w:eastAsia="ja-JP"/>
              </w:rPr>
              <w:t>Inclure les indicateurs et le budget des mécanismes d'orientation</w:t>
            </w:r>
            <w:r w:rsidR="005166EC">
              <w:rPr>
                <w:rFonts w:ascii="Calibri" w:eastAsia="Calibri" w:hAnsi="Calibri" w:cs="Calibri"/>
                <w:sz w:val="18"/>
                <w:szCs w:val="18"/>
                <w:lang w:val="fr-FR" w:eastAsia="ja-JP"/>
              </w:rPr>
              <w:t>/référencements</w:t>
            </w:r>
            <w:r w:rsidRPr="009F6A50">
              <w:rPr>
                <w:rFonts w:ascii="Calibri" w:eastAsia="Calibri" w:hAnsi="Calibri" w:cs="Calibri"/>
                <w:sz w:val="18"/>
                <w:szCs w:val="18"/>
                <w:lang w:val="fr-FR" w:eastAsia="ja-JP"/>
              </w:rPr>
              <w:t xml:space="preserve"> à l'école     </w:t>
            </w:r>
          </w:p>
          <w:p w14:paraId="0D96FAA8" w14:textId="77777777" w:rsidR="008F2D42" w:rsidRPr="008F2D42" w:rsidRDefault="008F2D42" w:rsidP="008F2D42">
            <w:pPr>
              <w:spacing w:after="80"/>
              <w:rPr>
                <w:rFonts w:ascii="Calibri" w:eastAsia="Calibri" w:hAnsi="Calibri" w:cs="Calibri"/>
                <w:sz w:val="18"/>
                <w:szCs w:val="18"/>
                <w:lang w:val="fr-FR" w:eastAsia="ja-JP"/>
              </w:rPr>
            </w:pPr>
          </w:p>
        </w:tc>
        <w:tc>
          <w:tcPr>
            <w:tcW w:w="3870" w:type="dxa"/>
            <w:hideMark/>
          </w:tcPr>
          <w:p w14:paraId="3E5061A2" w14:textId="5AC969F2" w:rsidR="008F2D42" w:rsidRPr="008F2D42" w:rsidRDefault="005166EC" w:rsidP="008F2D42">
            <w:pPr>
              <w:spacing w:after="80"/>
              <w:rPr>
                <w:rFonts w:ascii="Calibri" w:eastAsia="Calibri" w:hAnsi="Calibri" w:cs="Calibri"/>
                <w:sz w:val="18"/>
                <w:szCs w:val="18"/>
                <w:lang w:val="fr-FR" w:eastAsia="ja-JP"/>
              </w:rPr>
            </w:pPr>
            <w:r w:rsidRPr="005166EC">
              <w:rPr>
                <w:rFonts w:ascii="Calibri" w:eastAsia="Calibri" w:hAnsi="Calibri" w:cs="Calibri"/>
                <w:sz w:val="18"/>
                <w:szCs w:val="18"/>
                <w:lang w:val="fr-FR" w:eastAsia="ja-JP"/>
              </w:rPr>
              <w:t>Développer des procédures opérationnelles standard de référence (du groupe de travail sur la gestion des cas) au niveau du secteur.</w:t>
            </w:r>
          </w:p>
        </w:tc>
      </w:tr>
      <w:tr w:rsidR="008F2D42" w:rsidRPr="00821831" w14:paraId="2288225C" w14:textId="77777777" w:rsidTr="00027222">
        <w:tc>
          <w:tcPr>
            <w:tcW w:w="1350" w:type="dxa"/>
            <w:vMerge/>
            <w:shd w:val="clear" w:color="auto" w:fill="FFFFFF" w:themeFill="background1"/>
          </w:tcPr>
          <w:p w14:paraId="1D93272F" w14:textId="77777777" w:rsidR="008F2D42" w:rsidRPr="008F2D42" w:rsidRDefault="008F2D42" w:rsidP="008F2D42">
            <w:pPr>
              <w:spacing w:after="80"/>
              <w:rPr>
                <w:rFonts w:ascii="Calibri" w:eastAsia="Calibri" w:hAnsi="Calibri" w:cs="Calibri"/>
                <w:b/>
                <w:bCs/>
                <w:sz w:val="18"/>
                <w:szCs w:val="18"/>
                <w:lang w:val="fr-FR"/>
              </w:rPr>
            </w:pPr>
          </w:p>
        </w:tc>
        <w:tc>
          <w:tcPr>
            <w:tcW w:w="1350" w:type="dxa"/>
          </w:tcPr>
          <w:p w14:paraId="3152EF19" w14:textId="4336136C" w:rsidR="008F2D42" w:rsidRPr="007545F1" w:rsidRDefault="008F2D42" w:rsidP="008F2D42">
            <w:pPr>
              <w:spacing w:after="80"/>
              <w:rPr>
                <w:rFonts w:ascii="Calibri" w:eastAsia="Calibri" w:hAnsi="Calibri" w:cs="Calibri"/>
                <w:sz w:val="18"/>
                <w:szCs w:val="18"/>
                <w:lang w:val="en-GB" w:eastAsia="ja-JP"/>
              </w:rPr>
            </w:pPr>
            <w:r w:rsidRPr="009F6A50">
              <w:rPr>
                <w:rFonts w:ascii="Calibri" w:eastAsia="Calibri" w:hAnsi="Calibri" w:cs="Calibri"/>
                <w:sz w:val="18"/>
                <w:szCs w:val="18"/>
                <w:lang w:val="en-GB" w:eastAsia="ja-JP"/>
              </w:rPr>
              <w:t>Formation</w:t>
            </w:r>
            <w:r>
              <w:rPr>
                <w:rFonts w:ascii="Calibri" w:eastAsia="Calibri" w:hAnsi="Calibri" w:cs="Calibri"/>
                <w:sz w:val="18"/>
                <w:szCs w:val="18"/>
                <w:lang w:val="en-GB" w:eastAsia="ja-JP"/>
              </w:rPr>
              <w:t xml:space="preserve">    </w:t>
            </w:r>
          </w:p>
        </w:tc>
        <w:tc>
          <w:tcPr>
            <w:tcW w:w="3690" w:type="dxa"/>
          </w:tcPr>
          <w:p w14:paraId="55AB4E53" w14:textId="5CA51AD0" w:rsidR="008F2D42" w:rsidRPr="008F2D42" w:rsidRDefault="008F2D42" w:rsidP="008F2D42">
            <w:pPr>
              <w:spacing w:after="80"/>
              <w:rPr>
                <w:rFonts w:ascii="Calibri" w:eastAsia="Calibri" w:hAnsi="Calibri" w:cs="Calibri"/>
                <w:sz w:val="18"/>
                <w:szCs w:val="18"/>
                <w:lang w:val="fr-FR" w:eastAsia="ja-JP"/>
              </w:rPr>
            </w:pPr>
            <w:r>
              <w:rPr>
                <w:rFonts w:ascii="Calibri" w:eastAsia="Calibri" w:hAnsi="Calibri" w:cs="Calibri"/>
                <w:sz w:val="18"/>
                <w:szCs w:val="18"/>
                <w:lang w:val="fr-FR" w:eastAsia="ja-JP"/>
              </w:rPr>
              <w:t>Les enseignants</w:t>
            </w:r>
            <w:r w:rsidRPr="008A464F">
              <w:rPr>
                <w:rFonts w:ascii="Calibri" w:eastAsia="Calibri" w:hAnsi="Calibri" w:cs="Calibri"/>
                <w:sz w:val="18"/>
                <w:szCs w:val="18"/>
                <w:lang w:val="fr-FR" w:eastAsia="ja-JP"/>
              </w:rPr>
              <w:t xml:space="preserve"> participer</w:t>
            </w:r>
            <w:r>
              <w:rPr>
                <w:rFonts w:ascii="Calibri" w:eastAsia="Calibri" w:hAnsi="Calibri" w:cs="Calibri"/>
                <w:sz w:val="18"/>
                <w:szCs w:val="18"/>
                <w:lang w:val="fr-FR" w:eastAsia="ja-JP"/>
              </w:rPr>
              <w:t>ont</w:t>
            </w:r>
            <w:r w:rsidRPr="008A464F">
              <w:rPr>
                <w:rFonts w:ascii="Calibri" w:eastAsia="Calibri" w:hAnsi="Calibri" w:cs="Calibri"/>
                <w:sz w:val="18"/>
                <w:szCs w:val="18"/>
                <w:lang w:val="fr-FR" w:eastAsia="ja-JP"/>
              </w:rPr>
              <w:t xml:space="preserve"> à la formation </w:t>
            </w:r>
            <w:r w:rsidR="00A92719">
              <w:rPr>
                <w:rFonts w:ascii="Calibri" w:eastAsia="Calibri" w:hAnsi="Calibri" w:cs="Calibri"/>
                <w:sz w:val="18"/>
                <w:szCs w:val="18"/>
                <w:lang w:val="fr-FR" w:eastAsia="ja-JP"/>
              </w:rPr>
              <w:t>I</w:t>
            </w:r>
            <w:r w:rsidR="00A92719" w:rsidRPr="00A92719">
              <w:rPr>
                <w:rFonts w:ascii="Calibri" w:eastAsia="Calibri" w:hAnsi="Calibri" w:cs="Calibri"/>
                <w:sz w:val="18"/>
                <w:szCs w:val="18"/>
                <w:lang w:val="fr-FR" w:eastAsia="ja-JP"/>
              </w:rPr>
              <w:t xml:space="preserve">dentification et orientation </w:t>
            </w:r>
            <w:r w:rsidR="00A92719">
              <w:rPr>
                <w:rFonts w:ascii="Calibri" w:eastAsia="Calibri" w:hAnsi="Calibri" w:cs="Calibri"/>
                <w:sz w:val="18"/>
                <w:szCs w:val="18"/>
                <w:lang w:val="fr-FR" w:eastAsia="ja-JP"/>
              </w:rPr>
              <w:t>S</w:t>
            </w:r>
            <w:r w:rsidR="00A92719" w:rsidRPr="00A92719">
              <w:rPr>
                <w:rFonts w:ascii="Calibri" w:eastAsia="Calibri" w:hAnsi="Calibri" w:cs="Calibri"/>
                <w:sz w:val="18"/>
                <w:szCs w:val="18"/>
                <w:lang w:val="fr-FR" w:eastAsia="ja-JP"/>
              </w:rPr>
              <w:t>ûres, et l'appliquent dans leurs classes</w:t>
            </w:r>
          </w:p>
        </w:tc>
        <w:tc>
          <w:tcPr>
            <w:tcW w:w="3870" w:type="dxa"/>
          </w:tcPr>
          <w:p w14:paraId="27E8A17E" w14:textId="4AB9E8C7" w:rsidR="008F2D42" w:rsidRPr="008F2D42" w:rsidRDefault="008F2D42" w:rsidP="008F2D42">
            <w:pPr>
              <w:spacing w:after="80"/>
              <w:rPr>
                <w:rFonts w:ascii="Calibri" w:eastAsia="Calibri" w:hAnsi="Calibri" w:cs="Calibri"/>
                <w:sz w:val="18"/>
                <w:szCs w:val="18"/>
                <w:lang w:val="fr-FR" w:eastAsia="ja-JP"/>
              </w:rPr>
            </w:pPr>
            <w:r w:rsidRPr="009F6A50">
              <w:rPr>
                <w:rFonts w:ascii="Calibri" w:eastAsia="Calibri" w:hAnsi="Calibri" w:cs="Calibri"/>
                <w:sz w:val="18"/>
                <w:szCs w:val="18"/>
                <w:lang w:val="fr-FR" w:eastAsia="ja-JP"/>
              </w:rPr>
              <w:t xml:space="preserve">Former les enseignants dans les écoles, dans le domaine d'intervention, sur l'identification </w:t>
            </w:r>
            <w:r w:rsidR="00A92719" w:rsidRPr="009F6A50">
              <w:rPr>
                <w:rFonts w:ascii="Calibri" w:eastAsia="Calibri" w:hAnsi="Calibri" w:cs="Calibri"/>
                <w:sz w:val="18"/>
                <w:szCs w:val="18"/>
                <w:lang w:val="fr-FR" w:eastAsia="ja-JP"/>
              </w:rPr>
              <w:t>et</w:t>
            </w:r>
            <w:r w:rsidR="00A92719">
              <w:rPr>
                <w:rFonts w:ascii="Calibri" w:eastAsia="Calibri" w:hAnsi="Calibri" w:cs="Calibri"/>
                <w:sz w:val="18"/>
                <w:szCs w:val="18"/>
                <w:lang w:val="fr-FR" w:eastAsia="ja-JP"/>
              </w:rPr>
              <w:t xml:space="preserve"> orientation </w:t>
            </w:r>
            <w:r w:rsidR="00A92719">
              <w:rPr>
                <w:rFonts w:ascii="Calibri" w:eastAsia="Calibri" w:hAnsi="Calibri" w:cs="Calibri"/>
                <w:sz w:val="18"/>
                <w:szCs w:val="18"/>
                <w:lang w:val="fr-FR" w:eastAsia="ja-JP"/>
              </w:rPr>
              <w:t>S</w:t>
            </w:r>
            <w:r w:rsidR="00A92719" w:rsidRPr="00A92719">
              <w:rPr>
                <w:rFonts w:ascii="Calibri" w:eastAsia="Calibri" w:hAnsi="Calibri" w:cs="Calibri"/>
                <w:sz w:val="18"/>
                <w:szCs w:val="18"/>
                <w:lang w:val="fr-FR" w:eastAsia="ja-JP"/>
              </w:rPr>
              <w:t>ûres</w:t>
            </w:r>
          </w:p>
        </w:tc>
      </w:tr>
      <w:tr w:rsidR="008F2D42" w:rsidRPr="00821831" w14:paraId="381E0B24" w14:textId="77777777" w:rsidTr="00027222">
        <w:tc>
          <w:tcPr>
            <w:tcW w:w="1350" w:type="dxa"/>
            <w:vMerge/>
            <w:shd w:val="clear" w:color="auto" w:fill="FFFFFF" w:themeFill="background1"/>
          </w:tcPr>
          <w:p w14:paraId="5B9AF71E" w14:textId="77777777" w:rsidR="008F2D42" w:rsidRPr="008F2D42" w:rsidRDefault="008F2D42" w:rsidP="008F2D42">
            <w:pPr>
              <w:spacing w:after="80"/>
              <w:rPr>
                <w:rFonts w:ascii="Calibri" w:eastAsia="Calibri" w:hAnsi="Calibri" w:cs="Calibri"/>
                <w:b/>
                <w:bCs/>
                <w:sz w:val="18"/>
                <w:szCs w:val="18"/>
                <w:lang w:val="fr-FR"/>
              </w:rPr>
            </w:pPr>
          </w:p>
        </w:tc>
        <w:tc>
          <w:tcPr>
            <w:tcW w:w="1350" w:type="dxa"/>
          </w:tcPr>
          <w:p w14:paraId="63070F9D" w14:textId="75C7BC43" w:rsidR="008F2D42" w:rsidRPr="007545F1" w:rsidRDefault="008F2D42" w:rsidP="008F2D42">
            <w:pPr>
              <w:spacing w:after="80"/>
              <w:rPr>
                <w:rFonts w:ascii="Calibri" w:eastAsia="Calibri" w:hAnsi="Calibri" w:cs="Calibri"/>
                <w:sz w:val="18"/>
                <w:szCs w:val="18"/>
                <w:lang w:val="en-GB" w:eastAsia="ja-JP"/>
              </w:rPr>
            </w:pPr>
            <w:r w:rsidRPr="007545F1">
              <w:rPr>
                <w:rFonts w:ascii="Calibri" w:eastAsia="Calibri" w:hAnsi="Calibri" w:cs="Calibri"/>
                <w:sz w:val="18"/>
                <w:szCs w:val="18"/>
                <w:lang w:val="en-GB" w:eastAsia="ja-JP"/>
              </w:rPr>
              <w:t>Maintenance</w:t>
            </w:r>
          </w:p>
        </w:tc>
        <w:tc>
          <w:tcPr>
            <w:tcW w:w="3690" w:type="dxa"/>
          </w:tcPr>
          <w:p w14:paraId="20EEF272" w14:textId="5C528688" w:rsidR="008F2D42" w:rsidRPr="008F2D42" w:rsidRDefault="00A92719" w:rsidP="008F2D42">
            <w:pPr>
              <w:spacing w:after="80"/>
              <w:rPr>
                <w:rFonts w:ascii="Calibri" w:eastAsia="Calibri" w:hAnsi="Calibri" w:cs="Calibri"/>
                <w:sz w:val="18"/>
                <w:szCs w:val="18"/>
                <w:lang w:val="fr-FR" w:eastAsia="ja-JP"/>
              </w:rPr>
            </w:pPr>
            <w:r w:rsidRPr="00A92719">
              <w:rPr>
                <w:rFonts w:ascii="Calibri" w:eastAsia="Calibri" w:hAnsi="Calibri" w:cs="Calibri"/>
                <w:sz w:val="18"/>
                <w:szCs w:val="18"/>
                <w:lang w:val="fr-FR" w:eastAsia="ja-JP"/>
              </w:rPr>
              <w:t>Nommer un point focal à l'école pour assurer le fonctionnement continu du mécanisme de référence dans les écoles.</w:t>
            </w:r>
          </w:p>
        </w:tc>
        <w:tc>
          <w:tcPr>
            <w:tcW w:w="3870" w:type="dxa"/>
          </w:tcPr>
          <w:p w14:paraId="09D7D549" w14:textId="34D5C0DC" w:rsidR="008F2D42" w:rsidRPr="008F2D42" w:rsidRDefault="008F2D42" w:rsidP="008F2D42">
            <w:pPr>
              <w:spacing w:after="80"/>
              <w:rPr>
                <w:rFonts w:ascii="Calibri" w:eastAsia="Calibri" w:hAnsi="Calibri" w:cs="Calibri"/>
                <w:sz w:val="18"/>
                <w:szCs w:val="18"/>
                <w:lang w:val="fr-FR" w:eastAsia="ja-JP"/>
              </w:rPr>
            </w:pPr>
            <w:r w:rsidRPr="008A464F">
              <w:rPr>
                <w:rFonts w:ascii="Calibri" w:eastAsia="Calibri" w:hAnsi="Calibri" w:cs="Calibri"/>
                <w:sz w:val="18"/>
                <w:szCs w:val="18"/>
                <w:lang w:val="fr-FR" w:eastAsia="ja-JP"/>
              </w:rPr>
              <w:t xml:space="preserve">Mener la cartographie des services au niveau communautaire et se tenir au courant     </w:t>
            </w:r>
          </w:p>
        </w:tc>
      </w:tr>
      <w:tr w:rsidR="008F2D42" w:rsidRPr="00821831" w14:paraId="202BB14D" w14:textId="77777777" w:rsidTr="00027222">
        <w:tc>
          <w:tcPr>
            <w:tcW w:w="1350" w:type="dxa"/>
            <w:vMerge/>
            <w:shd w:val="clear" w:color="auto" w:fill="FFFFFF" w:themeFill="background1"/>
          </w:tcPr>
          <w:p w14:paraId="739E31B3" w14:textId="77777777" w:rsidR="008F2D42" w:rsidRPr="008F2D42" w:rsidRDefault="008F2D42" w:rsidP="008F2D42">
            <w:pPr>
              <w:spacing w:after="80"/>
              <w:rPr>
                <w:rFonts w:ascii="Calibri" w:eastAsia="Calibri" w:hAnsi="Calibri" w:cs="Calibri"/>
                <w:b/>
                <w:bCs/>
                <w:sz w:val="18"/>
                <w:szCs w:val="18"/>
                <w:lang w:val="fr-FR"/>
              </w:rPr>
            </w:pPr>
          </w:p>
        </w:tc>
        <w:tc>
          <w:tcPr>
            <w:tcW w:w="1350" w:type="dxa"/>
          </w:tcPr>
          <w:p w14:paraId="16E5A720" w14:textId="538B0A73" w:rsidR="008F2D42" w:rsidRPr="007545F1" w:rsidRDefault="008F2D42" w:rsidP="008F2D42">
            <w:pPr>
              <w:spacing w:after="80"/>
              <w:rPr>
                <w:rFonts w:ascii="Calibri" w:eastAsia="Calibri" w:hAnsi="Calibri" w:cs="Calibri"/>
                <w:sz w:val="18"/>
                <w:szCs w:val="18"/>
                <w:lang w:val="en-GB" w:eastAsia="ja-JP"/>
              </w:rPr>
            </w:pPr>
            <w:r>
              <w:rPr>
                <w:rFonts w:ascii="Calibri" w:eastAsia="Calibri" w:hAnsi="Calibri" w:cs="Calibri"/>
                <w:sz w:val="18"/>
                <w:szCs w:val="18"/>
                <w:lang w:val="fr-FR" w:eastAsia="ja-JP"/>
              </w:rPr>
              <w:t xml:space="preserve">Gestion des cas </w:t>
            </w:r>
          </w:p>
        </w:tc>
        <w:tc>
          <w:tcPr>
            <w:tcW w:w="3690" w:type="dxa"/>
          </w:tcPr>
          <w:p w14:paraId="03493D49" w14:textId="47609F66" w:rsidR="008F2D42" w:rsidRPr="008F2D42" w:rsidRDefault="008F2D42" w:rsidP="008F2D42">
            <w:pPr>
              <w:spacing w:after="80"/>
              <w:rPr>
                <w:rFonts w:ascii="Calibri" w:eastAsia="Calibri" w:hAnsi="Calibri" w:cs="Calibri"/>
                <w:sz w:val="18"/>
                <w:szCs w:val="18"/>
                <w:lang w:val="fr-FR" w:eastAsia="ja-JP"/>
              </w:rPr>
            </w:pPr>
            <w:r w:rsidRPr="008A464F">
              <w:rPr>
                <w:rFonts w:ascii="Calibri" w:eastAsia="Calibri" w:hAnsi="Calibri" w:cs="Calibri"/>
                <w:sz w:val="18"/>
                <w:szCs w:val="18"/>
                <w:lang w:val="fr-FR" w:eastAsia="ja-JP"/>
              </w:rPr>
              <w:t xml:space="preserve">Collaborer étroitement avec </w:t>
            </w:r>
            <w:r w:rsidR="00821831">
              <w:rPr>
                <w:rFonts w:ascii="Calibri" w:eastAsia="Calibri" w:hAnsi="Calibri" w:cs="Calibri"/>
                <w:sz w:val="18"/>
                <w:szCs w:val="18"/>
                <w:lang w:val="fr-FR" w:eastAsia="ja-JP"/>
              </w:rPr>
              <w:t>la PE</w:t>
            </w:r>
            <w:r w:rsidRPr="008A464F">
              <w:rPr>
                <w:rFonts w:ascii="Calibri" w:eastAsia="Calibri" w:hAnsi="Calibri" w:cs="Calibri"/>
                <w:sz w:val="18"/>
                <w:szCs w:val="18"/>
                <w:lang w:val="fr-FR" w:eastAsia="ja-JP"/>
              </w:rPr>
              <w:t xml:space="preserve"> sur les cas nécessitant </w:t>
            </w:r>
            <w:r w:rsidR="0095028D" w:rsidRPr="008A464F">
              <w:rPr>
                <w:rFonts w:ascii="Calibri" w:eastAsia="Calibri" w:hAnsi="Calibri" w:cs="Calibri"/>
                <w:sz w:val="18"/>
                <w:szCs w:val="18"/>
                <w:lang w:val="fr-FR" w:eastAsia="ja-JP"/>
              </w:rPr>
              <w:t>des réintégrations dans</w:t>
            </w:r>
            <w:r w:rsidR="00A92719">
              <w:rPr>
                <w:rFonts w:ascii="Calibri" w:eastAsia="Calibri" w:hAnsi="Calibri" w:cs="Calibri"/>
                <w:sz w:val="18"/>
                <w:szCs w:val="18"/>
                <w:lang w:val="fr-FR" w:eastAsia="ja-JP"/>
              </w:rPr>
              <w:t xml:space="preserve"> les écoles</w:t>
            </w:r>
          </w:p>
        </w:tc>
        <w:tc>
          <w:tcPr>
            <w:tcW w:w="3870" w:type="dxa"/>
          </w:tcPr>
          <w:p w14:paraId="2BC0D803" w14:textId="67948015" w:rsidR="008F2D42" w:rsidRPr="008F2D42" w:rsidRDefault="008F2D42" w:rsidP="008F2D42">
            <w:pPr>
              <w:spacing w:after="80"/>
              <w:rPr>
                <w:rFonts w:ascii="Calibri" w:eastAsia="Calibri" w:hAnsi="Calibri" w:cs="Calibri"/>
                <w:sz w:val="18"/>
                <w:szCs w:val="18"/>
                <w:lang w:val="fr-FR" w:eastAsia="ja-JP"/>
              </w:rPr>
            </w:pPr>
            <w:r w:rsidRPr="008A464F">
              <w:rPr>
                <w:rFonts w:ascii="Calibri" w:eastAsia="Calibri" w:hAnsi="Calibri" w:cs="Calibri"/>
                <w:sz w:val="18"/>
                <w:szCs w:val="18"/>
                <w:lang w:val="fr-FR" w:eastAsia="ja-JP"/>
              </w:rPr>
              <w:t>Recevoir des références des écoles pour la détermination des cas et le suivi</w:t>
            </w:r>
            <w:r>
              <w:rPr>
                <w:rFonts w:ascii="Calibri" w:eastAsia="Calibri" w:hAnsi="Calibri" w:cs="Calibri"/>
                <w:sz w:val="18"/>
                <w:szCs w:val="18"/>
                <w:lang w:val="fr-FR" w:eastAsia="ja-JP"/>
              </w:rPr>
              <w:t xml:space="preserve">   </w:t>
            </w:r>
          </w:p>
        </w:tc>
      </w:tr>
      <w:tr w:rsidR="008F2D42" w:rsidRPr="00821831" w14:paraId="6C7DDA22" w14:textId="77777777" w:rsidTr="00027222">
        <w:tc>
          <w:tcPr>
            <w:tcW w:w="1350" w:type="dxa"/>
            <w:vMerge/>
            <w:shd w:val="clear" w:color="auto" w:fill="FFFFFF" w:themeFill="background1"/>
          </w:tcPr>
          <w:p w14:paraId="473DA905" w14:textId="77777777" w:rsidR="008F2D42" w:rsidRPr="008F2D42" w:rsidRDefault="008F2D42" w:rsidP="008F2D42">
            <w:pPr>
              <w:spacing w:after="80"/>
              <w:rPr>
                <w:rFonts w:ascii="Calibri" w:eastAsia="Calibri" w:hAnsi="Calibri" w:cs="Calibri"/>
                <w:b/>
                <w:bCs/>
                <w:sz w:val="18"/>
                <w:szCs w:val="18"/>
                <w:lang w:val="fr-FR"/>
              </w:rPr>
            </w:pPr>
          </w:p>
        </w:tc>
        <w:tc>
          <w:tcPr>
            <w:tcW w:w="1350" w:type="dxa"/>
          </w:tcPr>
          <w:p w14:paraId="2389FAB0" w14:textId="468A88A3" w:rsidR="008F2D42" w:rsidRPr="007545F1" w:rsidRDefault="008F2D42" w:rsidP="008F2D42">
            <w:pPr>
              <w:spacing w:after="80"/>
              <w:rPr>
                <w:rFonts w:ascii="Calibri" w:eastAsia="Calibri" w:hAnsi="Calibri" w:cs="Calibri"/>
                <w:sz w:val="18"/>
                <w:szCs w:val="18"/>
                <w:lang w:val="en-GB" w:eastAsia="ja-JP"/>
              </w:rPr>
            </w:pPr>
            <w:r>
              <w:rPr>
                <w:rFonts w:ascii="Calibri" w:eastAsia="Calibri" w:hAnsi="Calibri" w:cs="Calibri"/>
                <w:sz w:val="18"/>
                <w:szCs w:val="18"/>
                <w:lang w:val="fr-FR" w:eastAsia="ja-JP"/>
              </w:rPr>
              <w:t xml:space="preserve">Suivi </w:t>
            </w:r>
          </w:p>
        </w:tc>
        <w:tc>
          <w:tcPr>
            <w:tcW w:w="3690" w:type="dxa"/>
          </w:tcPr>
          <w:p w14:paraId="7F62EB8E" w14:textId="0CF18A5B" w:rsidR="008F2D42" w:rsidRPr="008F2D42" w:rsidRDefault="008F2D42" w:rsidP="008F2D42">
            <w:pPr>
              <w:spacing w:after="80"/>
              <w:rPr>
                <w:rFonts w:ascii="Calibri" w:eastAsia="Calibri" w:hAnsi="Calibri" w:cs="Calibri"/>
                <w:sz w:val="18"/>
                <w:szCs w:val="18"/>
                <w:lang w:val="fr-FR" w:eastAsia="ja-JP"/>
              </w:rPr>
            </w:pPr>
            <w:r w:rsidRPr="008A464F">
              <w:rPr>
                <w:rFonts w:ascii="Calibri" w:eastAsia="Calibri" w:hAnsi="Calibri" w:cs="Calibri"/>
                <w:sz w:val="18"/>
                <w:szCs w:val="18"/>
                <w:lang w:val="fr-FR" w:eastAsia="ja-JP"/>
              </w:rPr>
              <w:t>L</w:t>
            </w:r>
            <w:r>
              <w:rPr>
                <w:rFonts w:ascii="Calibri" w:eastAsia="Calibri" w:hAnsi="Calibri" w:cs="Calibri"/>
                <w:sz w:val="18"/>
                <w:szCs w:val="18"/>
                <w:lang w:val="fr-FR" w:eastAsia="ja-JP"/>
              </w:rPr>
              <w:t xml:space="preserve">e </w:t>
            </w:r>
            <w:r w:rsidRPr="008A464F">
              <w:rPr>
                <w:rFonts w:ascii="Calibri" w:eastAsia="Calibri" w:hAnsi="Calibri" w:cs="Calibri"/>
                <w:sz w:val="18"/>
                <w:szCs w:val="18"/>
                <w:lang w:val="fr-FR" w:eastAsia="ja-JP"/>
              </w:rPr>
              <w:t>r</w:t>
            </w:r>
            <w:r>
              <w:rPr>
                <w:rFonts w:ascii="Calibri" w:eastAsia="Calibri" w:hAnsi="Calibri" w:cs="Calibri"/>
                <w:sz w:val="18"/>
                <w:szCs w:val="18"/>
                <w:lang w:val="fr-FR" w:eastAsia="ja-JP"/>
              </w:rPr>
              <w:t>esponsable</w:t>
            </w:r>
            <w:r w:rsidRPr="008A464F">
              <w:rPr>
                <w:rFonts w:ascii="Calibri" w:eastAsia="Calibri" w:hAnsi="Calibri" w:cs="Calibri"/>
                <w:sz w:val="18"/>
                <w:szCs w:val="18"/>
                <w:lang w:val="fr-FR" w:eastAsia="ja-JP"/>
              </w:rPr>
              <w:t xml:space="preserve"> surveiller</w:t>
            </w:r>
            <w:r>
              <w:rPr>
                <w:rFonts w:ascii="Calibri" w:eastAsia="Calibri" w:hAnsi="Calibri" w:cs="Calibri"/>
                <w:sz w:val="18"/>
                <w:szCs w:val="18"/>
                <w:lang w:val="fr-FR" w:eastAsia="ja-JP"/>
              </w:rPr>
              <w:t>a</w:t>
            </w:r>
            <w:r w:rsidRPr="008A464F">
              <w:rPr>
                <w:rFonts w:ascii="Calibri" w:eastAsia="Calibri" w:hAnsi="Calibri" w:cs="Calibri"/>
                <w:sz w:val="18"/>
                <w:szCs w:val="18"/>
                <w:lang w:val="fr-FR" w:eastAsia="ja-JP"/>
              </w:rPr>
              <w:t xml:space="preserve"> # </w:t>
            </w:r>
            <w:r w:rsidR="0095028D">
              <w:rPr>
                <w:rFonts w:ascii="Calibri" w:eastAsia="Calibri" w:hAnsi="Calibri" w:cs="Calibri"/>
                <w:sz w:val="18"/>
                <w:szCs w:val="18"/>
                <w:lang w:val="fr-FR" w:eastAsia="ja-JP"/>
              </w:rPr>
              <w:t>de</w:t>
            </w:r>
            <w:r w:rsidRPr="008A464F">
              <w:rPr>
                <w:rFonts w:ascii="Calibri" w:eastAsia="Calibri" w:hAnsi="Calibri" w:cs="Calibri"/>
                <w:sz w:val="18"/>
                <w:szCs w:val="18"/>
                <w:lang w:val="fr-FR" w:eastAsia="ja-JP"/>
              </w:rPr>
              <w:t xml:space="preserve"> mécanismes d'orientation scolaire établis/fonctionnels    </w:t>
            </w:r>
          </w:p>
        </w:tc>
        <w:tc>
          <w:tcPr>
            <w:tcW w:w="3870" w:type="dxa"/>
          </w:tcPr>
          <w:p w14:paraId="10F39A94" w14:textId="07BA8193" w:rsidR="008F2D42" w:rsidRPr="008F2D42" w:rsidRDefault="008F2D42" w:rsidP="008F2D42">
            <w:pPr>
              <w:spacing w:after="80"/>
              <w:rPr>
                <w:rFonts w:ascii="Calibri" w:eastAsia="Calibri" w:hAnsi="Calibri" w:cs="Calibri"/>
                <w:sz w:val="18"/>
                <w:szCs w:val="18"/>
                <w:lang w:val="fr-FR" w:eastAsia="ja-JP"/>
              </w:rPr>
            </w:pPr>
            <w:r>
              <w:rPr>
                <w:rFonts w:ascii="Calibri" w:eastAsia="Calibri" w:hAnsi="Calibri" w:cs="Calibri"/>
                <w:sz w:val="18"/>
                <w:szCs w:val="18"/>
                <w:lang w:val="fr-FR" w:eastAsia="ja-JP"/>
              </w:rPr>
              <w:t xml:space="preserve">Le responsable suivra # </w:t>
            </w:r>
            <w:r w:rsidR="0095028D">
              <w:rPr>
                <w:rFonts w:ascii="Calibri" w:eastAsia="Calibri" w:hAnsi="Calibri" w:cs="Calibri"/>
                <w:sz w:val="18"/>
                <w:szCs w:val="18"/>
                <w:lang w:val="fr-FR" w:eastAsia="ja-JP"/>
              </w:rPr>
              <w:t>de</w:t>
            </w:r>
            <w:r w:rsidRPr="00490149">
              <w:rPr>
                <w:rFonts w:ascii="Calibri" w:eastAsia="Calibri" w:hAnsi="Calibri" w:cs="Calibri"/>
                <w:sz w:val="18"/>
                <w:szCs w:val="18"/>
                <w:lang w:val="fr-FR" w:eastAsia="ja-JP"/>
              </w:rPr>
              <w:t xml:space="preserve"> ré</w:t>
            </w:r>
            <w:r>
              <w:rPr>
                <w:rFonts w:ascii="Calibri" w:eastAsia="Calibri" w:hAnsi="Calibri" w:cs="Calibri"/>
                <w:sz w:val="18"/>
                <w:szCs w:val="18"/>
                <w:lang w:val="fr-FR" w:eastAsia="ja-JP"/>
              </w:rPr>
              <w:t>férences reçues et les cas ouvert</w:t>
            </w:r>
            <w:r w:rsidRPr="00490149">
              <w:rPr>
                <w:rFonts w:ascii="Calibri" w:eastAsia="Calibri" w:hAnsi="Calibri" w:cs="Calibri"/>
                <w:sz w:val="18"/>
                <w:szCs w:val="18"/>
                <w:lang w:val="fr-FR" w:eastAsia="ja-JP"/>
              </w:rPr>
              <w:t>s</w:t>
            </w:r>
            <w:r>
              <w:rPr>
                <w:rFonts w:ascii="Calibri" w:eastAsia="Calibri" w:hAnsi="Calibri" w:cs="Calibri"/>
                <w:sz w:val="18"/>
                <w:szCs w:val="18"/>
                <w:lang w:val="fr-FR" w:eastAsia="ja-JP"/>
              </w:rPr>
              <w:t xml:space="preserve">  </w:t>
            </w:r>
          </w:p>
        </w:tc>
      </w:tr>
      <w:tr w:rsidR="008F2D42" w:rsidRPr="00821831" w14:paraId="1276B947" w14:textId="77777777" w:rsidTr="00027222">
        <w:tc>
          <w:tcPr>
            <w:tcW w:w="1350" w:type="dxa"/>
            <w:vMerge w:val="restart"/>
            <w:shd w:val="clear" w:color="auto" w:fill="FFFFFF" w:themeFill="background1"/>
          </w:tcPr>
          <w:p w14:paraId="495F448A" w14:textId="44FCE27E" w:rsidR="008F2D42" w:rsidRPr="00AF27DF" w:rsidRDefault="0095028D" w:rsidP="008F2D42">
            <w:pPr>
              <w:spacing w:after="80"/>
              <w:rPr>
                <w:rFonts w:ascii="Calibri" w:eastAsia="Calibri" w:hAnsi="Calibri" w:cs="Calibri"/>
                <w:b/>
                <w:bCs/>
                <w:sz w:val="18"/>
                <w:szCs w:val="18"/>
                <w:lang w:val="fr-FR"/>
              </w:rPr>
            </w:pPr>
            <w:r>
              <w:rPr>
                <w:rFonts w:ascii="Calibri" w:eastAsia="Calibri" w:hAnsi="Calibri" w:cs="Calibri"/>
                <w:b/>
                <w:bCs/>
                <w:sz w:val="18"/>
                <w:szCs w:val="18"/>
                <w:lang w:val="fr-FR"/>
              </w:rPr>
              <w:t>Santé Mentale et le Soutien Psychosocial (</w:t>
            </w:r>
            <w:r w:rsidR="00F27540">
              <w:rPr>
                <w:rFonts w:ascii="Calibri" w:eastAsia="Calibri" w:hAnsi="Calibri" w:cs="Calibri"/>
                <w:b/>
                <w:bCs/>
                <w:sz w:val="18"/>
                <w:szCs w:val="18"/>
                <w:lang w:val="fr-FR"/>
              </w:rPr>
              <w:t>SMSPS</w:t>
            </w:r>
            <w:r>
              <w:rPr>
                <w:rFonts w:ascii="Calibri" w:eastAsia="Calibri" w:hAnsi="Calibri" w:cs="Calibri"/>
                <w:b/>
                <w:bCs/>
                <w:sz w:val="18"/>
                <w:szCs w:val="18"/>
                <w:lang w:val="fr-FR"/>
              </w:rPr>
              <w:t>)</w:t>
            </w:r>
            <w:r w:rsidR="008F2D42" w:rsidRPr="00AF27DF">
              <w:rPr>
                <w:rFonts w:ascii="Calibri" w:eastAsia="Calibri" w:hAnsi="Calibri" w:cs="Calibri"/>
                <w:b/>
                <w:bCs/>
                <w:sz w:val="18"/>
                <w:szCs w:val="18"/>
                <w:lang w:val="fr-FR"/>
              </w:rPr>
              <w:t xml:space="preserve"> dans les écoles</w:t>
            </w:r>
          </w:p>
          <w:p w14:paraId="3326374C" w14:textId="42703665" w:rsidR="008F2D42" w:rsidRPr="008F2D42" w:rsidRDefault="008F2D42" w:rsidP="008F2D42">
            <w:pPr>
              <w:spacing w:after="80"/>
              <w:rPr>
                <w:rFonts w:ascii="Calibri" w:eastAsia="Calibri" w:hAnsi="Calibri" w:cs="Calibri"/>
                <w:b/>
                <w:bCs/>
                <w:sz w:val="18"/>
                <w:szCs w:val="18"/>
                <w:lang w:val="fr-FR"/>
              </w:rPr>
            </w:pPr>
          </w:p>
        </w:tc>
        <w:tc>
          <w:tcPr>
            <w:tcW w:w="1350" w:type="dxa"/>
          </w:tcPr>
          <w:p w14:paraId="5C243CA5" w14:textId="11E63799" w:rsidR="008F2D42" w:rsidRPr="007545F1" w:rsidRDefault="008F2D42" w:rsidP="008F2D42">
            <w:pPr>
              <w:spacing w:after="80"/>
              <w:rPr>
                <w:rFonts w:ascii="Calibri" w:eastAsia="Calibri" w:hAnsi="Calibri" w:cs="Calibri"/>
                <w:sz w:val="18"/>
                <w:szCs w:val="18"/>
                <w:lang w:val="en-GB" w:eastAsia="ja-JP"/>
              </w:rPr>
            </w:pPr>
            <w:r w:rsidRPr="00BD1EDD">
              <w:rPr>
                <w:rFonts w:ascii="Calibri" w:eastAsia="Calibri" w:hAnsi="Calibri" w:cs="Calibri"/>
                <w:sz w:val="18"/>
                <w:szCs w:val="18"/>
                <w:lang w:val="en-GB" w:eastAsia="ja-JP"/>
              </w:rPr>
              <w:t>Conception technique</w:t>
            </w:r>
          </w:p>
        </w:tc>
        <w:tc>
          <w:tcPr>
            <w:tcW w:w="3690" w:type="dxa"/>
          </w:tcPr>
          <w:p w14:paraId="75375E34" w14:textId="2827EA73" w:rsidR="008F2D42" w:rsidRPr="008F2D42" w:rsidRDefault="008F2D42" w:rsidP="008F2D42">
            <w:pPr>
              <w:spacing w:after="80"/>
              <w:rPr>
                <w:rFonts w:ascii="Calibri" w:eastAsia="Calibri" w:hAnsi="Calibri" w:cs="Calibri"/>
                <w:sz w:val="18"/>
                <w:szCs w:val="18"/>
                <w:lang w:val="fr-FR" w:eastAsia="ja-JP"/>
              </w:rPr>
            </w:pPr>
            <w:r w:rsidRPr="00BD1EDD">
              <w:rPr>
                <w:rFonts w:ascii="Calibri" w:eastAsia="Calibri" w:hAnsi="Calibri" w:cs="Calibri"/>
                <w:sz w:val="18"/>
                <w:szCs w:val="18"/>
                <w:lang w:val="fr-FR" w:eastAsia="ja-JP"/>
              </w:rPr>
              <w:t>Inclure l</w:t>
            </w:r>
            <w:r w:rsidR="0095028D">
              <w:rPr>
                <w:rFonts w:ascii="Calibri" w:eastAsia="Calibri" w:hAnsi="Calibri" w:cs="Calibri"/>
                <w:sz w:val="18"/>
                <w:szCs w:val="18"/>
                <w:lang w:val="fr-FR" w:eastAsia="ja-JP"/>
              </w:rPr>
              <w:t>a</w:t>
            </w:r>
            <w:r w:rsidRPr="00BD1EDD">
              <w:rPr>
                <w:rFonts w:ascii="Calibri" w:eastAsia="Calibri" w:hAnsi="Calibri" w:cs="Calibri"/>
                <w:sz w:val="18"/>
                <w:szCs w:val="18"/>
                <w:lang w:val="fr-FR" w:eastAsia="ja-JP"/>
              </w:rPr>
              <w:t xml:space="preserve"> </w:t>
            </w:r>
            <w:r w:rsidR="00F27540">
              <w:rPr>
                <w:rFonts w:ascii="Calibri" w:eastAsia="Calibri" w:hAnsi="Calibri" w:cs="Calibri"/>
                <w:sz w:val="18"/>
                <w:szCs w:val="18"/>
                <w:lang w:val="fr-FR" w:eastAsia="ja-JP"/>
              </w:rPr>
              <w:t>SMSPS</w:t>
            </w:r>
            <w:r w:rsidRPr="00BD1EDD">
              <w:rPr>
                <w:rFonts w:ascii="Calibri" w:eastAsia="Calibri" w:hAnsi="Calibri" w:cs="Calibri"/>
                <w:sz w:val="18"/>
                <w:szCs w:val="18"/>
                <w:lang w:val="fr-FR" w:eastAsia="ja-JP"/>
              </w:rPr>
              <w:t xml:space="preserve"> dans le plan d’éducation, y compris les considérations relatives à l’horaire et à la dotation</w:t>
            </w:r>
            <w:r>
              <w:rPr>
                <w:rFonts w:ascii="Calibri" w:eastAsia="Calibri" w:hAnsi="Calibri" w:cs="Calibri"/>
                <w:sz w:val="18"/>
                <w:szCs w:val="18"/>
                <w:lang w:val="fr-FR" w:eastAsia="ja-JP"/>
              </w:rPr>
              <w:t xml:space="preserve">   </w:t>
            </w:r>
          </w:p>
        </w:tc>
        <w:tc>
          <w:tcPr>
            <w:tcW w:w="3870" w:type="dxa"/>
          </w:tcPr>
          <w:p w14:paraId="6825F00B" w14:textId="7D550797" w:rsidR="008F2D42" w:rsidRPr="008F2D42" w:rsidRDefault="008F2D42" w:rsidP="008F2D42">
            <w:pPr>
              <w:spacing w:after="80"/>
              <w:rPr>
                <w:rFonts w:ascii="Calibri" w:eastAsia="Calibri" w:hAnsi="Calibri" w:cs="Calibri"/>
                <w:sz w:val="18"/>
                <w:szCs w:val="18"/>
                <w:lang w:val="fr-FR" w:eastAsia="ja-JP"/>
              </w:rPr>
            </w:pPr>
            <w:r w:rsidRPr="00455104">
              <w:rPr>
                <w:rFonts w:ascii="Calibri" w:eastAsia="Calibri" w:hAnsi="Calibri" w:cs="Calibri"/>
                <w:sz w:val="18"/>
                <w:szCs w:val="18"/>
                <w:lang w:val="fr-FR" w:eastAsia="ja-JP"/>
              </w:rPr>
              <w:t>Collaborer à la conception de l’approche/paqu</w:t>
            </w:r>
            <w:r>
              <w:rPr>
                <w:rFonts w:ascii="Calibri" w:eastAsia="Calibri" w:hAnsi="Calibri" w:cs="Calibri"/>
                <w:sz w:val="18"/>
                <w:szCs w:val="18"/>
                <w:lang w:val="fr-FR" w:eastAsia="ja-JP"/>
              </w:rPr>
              <w:t xml:space="preserve">et technique </w:t>
            </w:r>
            <w:r w:rsidR="00F27540">
              <w:rPr>
                <w:rFonts w:ascii="Calibri" w:eastAsia="Calibri" w:hAnsi="Calibri" w:cs="Calibri"/>
                <w:sz w:val="18"/>
                <w:szCs w:val="18"/>
                <w:lang w:val="fr-FR" w:eastAsia="ja-JP"/>
              </w:rPr>
              <w:t>SMSPS</w:t>
            </w:r>
            <w:r>
              <w:rPr>
                <w:rFonts w:ascii="Calibri" w:eastAsia="Calibri" w:hAnsi="Calibri" w:cs="Calibri"/>
                <w:sz w:val="18"/>
                <w:szCs w:val="18"/>
                <w:lang w:val="fr-FR" w:eastAsia="ja-JP"/>
              </w:rPr>
              <w:t>. Soutenir le Cluster E</w:t>
            </w:r>
            <w:r w:rsidRPr="00455104">
              <w:rPr>
                <w:rFonts w:ascii="Calibri" w:eastAsia="Calibri" w:hAnsi="Calibri" w:cs="Calibri"/>
                <w:sz w:val="18"/>
                <w:szCs w:val="18"/>
                <w:lang w:val="fr-FR" w:eastAsia="ja-JP"/>
              </w:rPr>
              <w:t>ducation pour établir des normes de qualité (tail</w:t>
            </w:r>
            <w:r>
              <w:rPr>
                <w:rFonts w:ascii="Calibri" w:eastAsia="Calibri" w:hAnsi="Calibri" w:cs="Calibri"/>
                <w:sz w:val="18"/>
                <w:szCs w:val="18"/>
                <w:lang w:val="fr-FR" w:eastAsia="ja-JP"/>
              </w:rPr>
              <w:t xml:space="preserve">le du groupe, nombre de séances, durée des </w:t>
            </w:r>
            <w:r w:rsidR="00985D71">
              <w:rPr>
                <w:rFonts w:ascii="Calibri" w:eastAsia="Calibri" w:hAnsi="Calibri" w:cs="Calibri"/>
                <w:sz w:val="18"/>
                <w:szCs w:val="18"/>
                <w:lang w:val="fr-FR" w:eastAsia="ja-JP"/>
              </w:rPr>
              <w:t>séances</w:t>
            </w:r>
            <w:r w:rsidRPr="00455104">
              <w:rPr>
                <w:rFonts w:ascii="Calibri" w:eastAsia="Calibri" w:hAnsi="Calibri" w:cs="Calibri"/>
                <w:sz w:val="18"/>
                <w:szCs w:val="18"/>
                <w:lang w:val="fr-FR" w:eastAsia="ja-JP"/>
              </w:rPr>
              <w:t>).</w:t>
            </w:r>
            <w:r>
              <w:rPr>
                <w:rFonts w:ascii="Calibri" w:eastAsia="Calibri" w:hAnsi="Calibri" w:cs="Calibri"/>
                <w:sz w:val="18"/>
                <w:szCs w:val="18"/>
                <w:lang w:val="fr-FR" w:eastAsia="ja-JP"/>
              </w:rPr>
              <w:t xml:space="preserve">   </w:t>
            </w:r>
          </w:p>
        </w:tc>
      </w:tr>
      <w:tr w:rsidR="008F2D42" w:rsidRPr="00821831" w14:paraId="086D3E3B" w14:textId="77777777" w:rsidTr="00027222">
        <w:tc>
          <w:tcPr>
            <w:tcW w:w="1350" w:type="dxa"/>
            <w:vMerge/>
            <w:shd w:val="clear" w:color="auto" w:fill="FFFFFF" w:themeFill="background1"/>
          </w:tcPr>
          <w:p w14:paraId="6FAEA61E" w14:textId="77777777" w:rsidR="008F2D42" w:rsidRPr="008F2D42" w:rsidRDefault="008F2D42" w:rsidP="008F2D42">
            <w:pPr>
              <w:spacing w:after="80"/>
              <w:rPr>
                <w:rFonts w:ascii="Calibri" w:eastAsia="Calibri" w:hAnsi="Calibri" w:cs="Calibri"/>
                <w:b/>
                <w:bCs/>
                <w:sz w:val="18"/>
                <w:szCs w:val="18"/>
                <w:lang w:val="fr-FR"/>
              </w:rPr>
            </w:pPr>
          </w:p>
        </w:tc>
        <w:tc>
          <w:tcPr>
            <w:tcW w:w="1350" w:type="dxa"/>
          </w:tcPr>
          <w:p w14:paraId="1A27B820" w14:textId="2A7781D5" w:rsidR="008F2D42" w:rsidRPr="007545F1" w:rsidRDefault="008F2D42" w:rsidP="008F2D42">
            <w:pPr>
              <w:spacing w:after="80"/>
              <w:rPr>
                <w:rFonts w:ascii="Calibri" w:eastAsia="Calibri" w:hAnsi="Calibri" w:cs="Calibri"/>
                <w:sz w:val="18"/>
                <w:szCs w:val="18"/>
                <w:lang w:val="en-GB" w:eastAsia="ja-JP"/>
              </w:rPr>
            </w:pPr>
            <w:r>
              <w:rPr>
                <w:rFonts w:ascii="Calibri" w:eastAsia="Calibri" w:hAnsi="Calibri" w:cs="Calibri"/>
                <w:sz w:val="18"/>
                <w:szCs w:val="18"/>
                <w:lang w:val="en-GB" w:eastAsia="ja-JP"/>
              </w:rPr>
              <w:t xml:space="preserve">Formations </w:t>
            </w:r>
          </w:p>
        </w:tc>
        <w:tc>
          <w:tcPr>
            <w:tcW w:w="3690" w:type="dxa"/>
          </w:tcPr>
          <w:p w14:paraId="00CF5468" w14:textId="6A4FB1B8" w:rsidR="008F2D42" w:rsidRPr="008F2D42" w:rsidRDefault="00D43D79" w:rsidP="008F2D42">
            <w:pPr>
              <w:spacing w:after="80"/>
              <w:rPr>
                <w:rFonts w:ascii="Calibri" w:eastAsia="Calibri" w:hAnsi="Calibri" w:cs="Calibri"/>
                <w:sz w:val="18"/>
                <w:szCs w:val="18"/>
                <w:lang w:val="fr-FR" w:eastAsia="ja-JP"/>
              </w:rPr>
            </w:pPr>
            <w:r w:rsidRPr="00D43D79">
              <w:rPr>
                <w:rFonts w:ascii="Calibri" w:eastAsia="Calibri" w:hAnsi="Calibri" w:cs="Calibri"/>
                <w:sz w:val="18"/>
                <w:szCs w:val="18"/>
                <w:lang w:val="fr-FR" w:eastAsia="ja-JP"/>
              </w:rPr>
              <w:t>Les partenaires de l'éducation transmettront la formation</w:t>
            </w:r>
            <w:r w:rsidR="00BC0B65">
              <w:rPr>
                <w:rFonts w:ascii="Calibri" w:eastAsia="Calibri" w:hAnsi="Calibri" w:cs="Calibri"/>
                <w:sz w:val="18"/>
                <w:szCs w:val="18"/>
                <w:lang w:val="fr-FR" w:eastAsia="ja-JP"/>
              </w:rPr>
              <w:t xml:space="preserve"> des Formateurs (</w:t>
            </w:r>
            <w:proofErr w:type="spellStart"/>
            <w:r w:rsidR="00BC0B65">
              <w:rPr>
                <w:rFonts w:ascii="Calibri" w:eastAsia="Calibri" w:hAnsi="Calibri" w:cs="Calibri"/>
                <w:sz w:val="18"/>
                <w:szCs w:val="18"/>
                <w:lang w:val="fr-FR" w:eastAsia="ja-JP"/>
              </w:rPr>
              <w:t>ToT</w:t>
            </w:r>
            <w:proofErr w:type="spellEnd"/>
            <w:r w:rsidR="00BC0B65">
              <w:rPr>
                <w:rFonts w:ascii="Calibri" w:eastAsia="Calibri" w:hAnsi="Calibri" w:cs="Calibri"/>
                <w:sz w:val="18"/>
                <w:szCs w:val="18"/>
                <w:lang w:val="fr-FR" w:eastAsia="ja-JP"/>
              </w:rPr>
              <w:t>)</w:t>
            </w:r>
            <w:r w:rsidRPr="00D43D79">
              <w:rPr>
                <w:rFonts w:ascii="Calibri" w:eastAsia="Calibri" w:hAnsi="Calibri" w:cs="Calibri"/>
                <w:sz w:val="18"/>
                <w:szCs w:val="18"/>
                <w:lang w:val="fr-FR" w:eastAsia="ja-JP"/>
              </w:rPr>
              <w:t xml:space="preserve"> SMSPS aux enseignants dans les zones d'intervention.</w:t>
            </w:r>
          </w:p>
        </w:tc>
        <w:tc>
          <w:tcPr>
            <w:tcW w:w="3870" w:type="dxa"/>
          </w:tcPr>
          <w:p w14:paraId="2CE5D6C6" w14:textId="2F654A2E" w:rsidR="008F2D42" w:rsidRPr="008F2D42" w:rsidRDefault="00821831" w:rsidP="008F2D42">
            <w:pPr>
              <w:spacing w:after="80"/>
              <w:rPr>
                <w:rFonts w:ascii="Calibri" w:eastAsia="Calibri" w:hAnsi="Calibri" w:cs="Calibri"/>
                <w:sz w:val="18"/>
                <w:szCs w:val="18"/>
                <w:lang w:val="fr-FR" w:eastAsia="ja-JP"/>
              </w:rPr>
            </w:pPr>
            <w:r>
              <w:rPr>
                <w:rFonts w:ascii="Calibri" w:eastAsia="Calibri" w:hAnsi="Calibri" w:cs="Calibri"/>
                <w:sz w:val="18"/>
                <w:szCs w:val="18"/>
                <w:lang w:val="fr-FR" w:eastAsia="ja-JP"/>
              </w:rPr>
              <w:t>La PE</w:t>
            </w:r>
            <w:r w:rsidR="008F2D42" w:rsidRPr="00F85ECB">
              <w:rPr>
                <w:rFonts w:ascii="Calibri" w:eastAsia="Calibri" w:hAnsi="Calibri" w:cs="Calibri"/>
                <w:sz w:val="18"/>
                <w:szCs w:val="18"/>
                <w:lang w:val="fr-FR" w:eastAsia="ja-JP"/>
              </w:rPr>
              <w:t xml:space="preserve"> </w:t>
            </w:r>
            <w:r w:rsidR="00BC0B65">
              <w:rPr>
                <w:rFonts w:ascii="Calibri" w:eastAsia="Calibri" w:hAnsi="Calibri" w:cs="Calibri"/>
                <w:sz w:val="18"/>
                <w:szCs w:val="18"/>
                <w:lang w:val="fr-FR" w:eastAsia="ja-JP"/>
              </w:rPr>
              <w:t>« é&amp;²</w:t>
            </w:r>
            <w:r w:rsidR="00BC0B65" w:rsidRPr="00BC0B65">
              <w:rPr>
                <w:rFonts w:ascii="Calibri" w:eastAsia="Calibri" w:hAnsi="Calibri" w:cs="Calibri"/>
                <w:sz w:val="18"/>
                <w:szCs w:val="18"/>
                <w:lang w:val="fr-FR" w:eastAsia="ja-JP"/>
              </w:rPr>
              <w:t xml:space="preserve"> conduira une formation pratique sur l'approche technique de la SMSPS et le paquet pour les partenaires de l'éducation.</w:t>
            </w:r>
          </w:p>
        </w:tc>
      </w:tr>
      <w:tr w:rsidR="008F2D42" w:rsidRPr="00821831" w14:paraId="40335F65" w14:textId="77777777" w:rsidTr="00027222">
        <w:tc>
          <w:tcPr>
            <w:tcW w:w="1350" w:type="dxa"/>
            <w:vMerge/>
            <w:shd w:val="clear" w:color="auto" w:fill="FFFFFF" w:themeFill="background1"/>
          </w:tcPr>
          <w:p w14:paraId="61F9034F" w14:textId="77777777" w:rsidR="008F2D42" w:rsidRPr="008F2D42" w:rsidRDefault="008F2D42" w:rsidP="008F2D42">
            <w:pPr>
              <w:spacing w:after="80"/>
              <w:rPr>
                <w:rFonts w:ascii="Calibri" w:eastAsia="Calibri" w:hAnsi="Calibri" w:cs="Calibri"/>
                <w:b/>
                <w:bCs/>
                <w:sz w:val="18"/>
                <w:szCs w:val="18"/>
                <w:lang w:val="fr-FR"/>
              </w:rPr>
            </w:pPr>
          </w:p>
        </w:tc>
        <w:tc>
          <w:tcPr>
            <w:tcW w:w="1350" w:type="dxa"/>
          </w:tcPr>
          <w:p w14:paraId="2900D3CA" w14:textId="7FF5CE06" w:rsidR="008F2D42" w:rsidRPr="007545F1" w:rsidRDefault="008F2D42" w:rsidP="008F2D42">
            <w:pPr>
              <w:spacing w:after="80"/>
              <w:rPr>
                <w:rFonts w:ascii="Calibri" w:eastAsia="Calibri" w:hAnsi="Calibri" w:cs="Calibri"/>
                <w:sz w:val="18"/>
                <w:szCs w:val="18"/>
                <w:lang w:val="en-GB" w:eastAsia="ja-JP"/>
              </w:rPr>
            </w:pPr>
            <w:proofErr w:type="spellStart"/>
            <w:r>
              <w:rPr>
                <w:rFonts w:ascii="Calibri" w:eastAsia="Calibri" w:hAnsi="Calibri" w:cs="Calibri"/>
                <w:sz w:val="18"/>
                <w:szCs w:val="18"/>
                <w:lang w:val="en-GB" w:eastAsia="ja-JP"/>
              </w:rPr>
              <w:t>Matériels</w:t>
            </w:r>
            <w:proofErr w:type="spellEnd"/>
          </w:p>
        </w:tc>
        <w:tc>
          <w:tcPr>
            <w:tcW w:w="3690" w:type="dxa"/>
          </w:tcPr>
          <w:p w14:paraId="1FC9C5B3" w14:textId="3AD8D980" w:rsidR="008F2D42" w:rsidRPr="008F2D42" w:rsidRDefault="008F2D42" w:rsidP="008F2D42">
            <w:pPr>
              <w:spacing w:after="80"/>
              <w:rPr>
                <w:rFonts w:ascii="Calibri" w:eastAsia="Calibri" w:hAnsi="Calibri" w:cs="Calibri"/>
                <w:sz w:val="18"/>
                <w:szCs w:val="18"/>
                <w:lang w:val="fr-FR" w:eastAsia="ja-JP"/>
              </w:rPr>
            </w:pPr>
            <w:r w:rsidRPr="004823CC">
              <w:rPr>
                <w:rFonts w:ascii="Calibri" w:eastAsia="Calibri" w:hAnsi="Calibri" w:cs="Calibri"/>
                <w:sz w:val="18"/>
                <w:szCs w:val="18"/>
                <w:lang w:val="fr-FR" w:eastAsia="ja-JP"/>
              </w:rPr>
              <w:t>Le Cluster Education budgétisera et obtiendra les matériaux nécessaires pour tenir les séances d</w:t>
            </w:r>
            <w:r w:rsidR="00BC0B65">
              <w:rPr>
                <w:rFonts w:ascii="Calibri" w:eastAsia="Calibri" w:hAnsi="Calibri" w:cs="Calibri"/>
                <w:sz w:val="18"/>
                <w:szCs w:val="18"/>
                <w:lang w:val="fr-FR" w:eastAsia="ja-JP"/>
              </w:rPr>
              <w:t>e la</w:t>
            </w:r>
            <w:r w:rsidRPr="004823CC">
              <w:rPr>
                <w:rFonts w:ascii="Calibri" w:eastAsia="Calibri" w:hAnsi="Calibri" w:cs="Calibri"/>
                <w:sz w:val="18"/>
                <w:szCs w:val="18"/>
                <w:lang w:val="fr-FR" w:eastAsia="ja-JP"/>
              </w:rPr>
              <w:t xml:space="preserve"> </w:t>
            </w:r>
            <w:r w:rsidR="00F27540">
              <w:rPr>
                <w:rFonts w:ascii="Calibri" w:eastAsia="Calibri" w:hAnsi="Calibri" w:cs="Calibri"/>
                <w:sz w:val="18"/>
                <w:szCs w:val="18"/>
                <w:lang w:val="fr-FR" w:eastAsia="ja-JP"/>
              </w:rPr>
              <w:t>SMSPS</w:t>
            </w:r>
            <w:r w:rsidRPr="004823CC">
              <w:rPr>
                <w:rFonts w:ascii="Calibri" w:eastAsia="Calibri" w:hAnsi="Calibri" w:cs="Calibri"/>
                <w:sz w:val="18"/>
                <w:szCs w:val="18"/>
                <w:lang w:val="fr-FR" w:eastAsia="ja-JP"/>
              </w:rPr>
              <w:t xml:space="preserve">     </w:t>
            </w:r>
          </w:p>
        </w:tc>
        <w:tc>
          <w:tcPr>
            <w:tcW w:w="3870" w:type="dxa"/>
          </w:tcPr>
          <w:p w14:paraId="1AB22B49" w14:textId="5E254B81" w:rsidR="008F2D42" w:rsidRPr="008F2D42" w:rsidRDefault="008F2D42" w:rsidP="008F2D42">
            <w:pPr>
              <w:spacing w:after="80"/>
              <w:rPr>
                <w:rFonts w:ascii="Calibri" w:eastAsia="Calibri" w:hAnsi="Calibri" w:cs="Calibri"/>
                <w:sz w:val="18"/>
                <w:szCs w:val="18"/>
                <w:lang w:val="fr-FR" w:eastAsia="ja-JP"/>
              </w:rPr>
            </w:pPr>
            <w:r w:rsidRPr="000338E0">
              <w:rPr>
                <w:rFonts w:ascii="Calibri" w:eastAsia="Calibri" w:hAnsi="Calibri" w:cs="Calibri"/>
                <w:sz w:val="18"/>
                <w:szCs w:val="18"/>
                <w:lang w:val="fr-FR" w:eastAsia="ja-JP"/>
              </w:rPr>
              <w:t xml:space="preserve"> </w:t>
            </w:r>
            <w:r>
              <w:rPr>
                <w:rFonts w:ascii="Calibri" w:eastAsia="Calibri" w:hAnsi="Calibri" w:cs="Calibri"/>
                <w:sz w:val="18"/>
                <w:szCs w:val="18"/>
                <w:lang w:val="fr-FR" w:eastAsia="ja-JP"/>
              </w:rPr>
              <w:t>Soutien le Cluster E</w:t>
            </w:r>
            <w:r w:rsidRPr="000338E0">
              <w:rPr>
                <w:rFonts w:ascii="Calibri" w:eastAsia="Calibri" w:hAnsi="Calibri" w:cs="Calibri"/>
                <w:sz w:val="18"/>
                <w:szCs w:val="18"/>
                <w:lang w:val="fr-FR" w:eastAsia="ja-JP"/>
              </w:rPr>
              <w:t>ducation pour définir les spécifi</w:t>
            </w:r>
            <w:r>
              <w:rPr>
                <w:rFonts w:ascii="Calibri" w:eastAsia="Calibri" w:hAnsi="Calibri" w:cs="Calibri"/>
                <w:sz w:val="18"/>
                <w:szCs w:val="18"/>
                <w:lang w:val="fr-FR" w:eastAsia="ja-JP"/>
              </w:rPr>
              <w:t>cations techniques des matériels</w:t>
            </w:r>
            <w:r w:rsidRPr="000338E0">
              <w:rPr>
                <w:rFonts w:ascii="Calibri" w:eastAsia="Calibri" w:hAnsi="Calibri" w:cs="Calibri"/>
                <w:sz w:val="18"/>
                <w:szCs w:val="18"/>
                <w:lang w:val="fr-FR" w:eastAsia="ja-JP"/>
              </w:rPr>
              <w:t xml:space="preserve"> (quantité / qualité des articles, coûts)  </w:t>
            </w:r>
          </w:p>
        </w:tc>
      </w:tr>
      <w:tr w:rsidR="008F2D42" w:rsidRPr="00821831" w14:paraId="4BFE442C" w14:textId="77777777" w:rsidTr="00027222">
        <w:tc>
          <w:tcPr>
            <w:tcW w:w="1350" w:type="dxa"/>
            <w:vMerge/>
            <w:shd w:val="clear" w:color="auto" w:fill="FFFFFF" w:themeFill="background1"/>
          </w:tcPr>
          <w:p w14:paraId="0DDF714C" w14:textId="77777777" w:rsidR="008F2D42" w:rsidRPr="008F2D42" w:rsidRDefault="008F2D42" w:rsidP="008F2D42">
            <w:pPr>
              <w:spacing w:after="80"/>
              <w:rPr>
                <w:rFonts w:ascii="Calibri" w:eastAsia="Calibri" w:hAnsi="Calibri" w:cs="Calibri"/>
                <w:b/>
                <w:bCs/>
                <w:sz w:val="18"/>
                <w:szCs w:val="18"/>
                <w:lang w:val="fr-FR"/>
              </w:rPr>
            </w:pPr>
          </w:p>
        </w:tc>
        <w:tc>
          <w:tcPr>
            <w:tcW w:w="1350" w:type="dxa"/>
          </w:tcPr>
          <w:p w14:paraId="500A2EA6" w14:textId="581D183D" w:rsidR="008F2D42" w:rsidRPr="007545F1" w:rsidRDefault="00BC0B65" w:rsidP="008F2D42">
            <w:pPr>
              <w:spacing w:after="80"/>
              <w:rPr>
                <w:rFonts w:ascii="Calibri" w:eastAsia="Calibri" w:hAnsi="Calibri" w:cs="Calibri"/>
                <w:sz w:val="18"/>
                <w:szCs w:val="18"/>
                <w:lang w:val="en-GB" w:eastAsia="ja-JP"/>
              </w:rPr>
            </w:pPr>
            <w:r w:rsidRPr="00BC0B65">
              <w:rPr>
                <w:rFonts w:ascii="Calibri" w:eastAsia="Calibri" w:hAnsi="Calibri" w:cs="Calibri"/>
                <w:sz w:val="18"/>
                <w:szCs w:val="18"/>
                <w:lang w:val="en-GB" w:eastAsia="ja-JP"/>
              </w:rPr>
              <w:t>Organisation des séances</w:t>
            </w:r>
          </w:p>
        </w:tc>
        <w:tc>
          <w:tcPr>
            <w:tcW w:w="3690" w:type="dxa"/>
          </w:tcPr>
          <w:p w14:paraId="09FCF5BC" w14:textId="6D01FE76" w:rsidR="0090419C" w:rsidRPr="0090419C" w:rsidRDefault="0090419C" w:rsidP="0090419C">
            <w:pPr>
              <w:spacing w:after="80"/>
              <w:rPr>
                <w:rFonts w:ascii="Calibri" w:eastAsia="Calibri" w:hAnsi="Calibri" w:cs="Calibri"/>
                <w:sz w:val="18"/>
                <w:szCs w:val="18"/>
                <w:lang w:val="fr-FR" w:eastAsia="ja-JP"/>
              </w:rPr>
            </w:pPr>
            <w:r w:rsidRPr="0090419C">
              <w:rPr>
                <w:rFonts w:ascii="Calibri" w:eastAsia="Calibri" w:hAnsi="Calibri" w:cs="Calibri"/>
                <w:sz w:val="18"/>
                <w:szCs w:val="18"/>
                <w:lang w:val="fr-FR" w:eastAsia="ja-JP"/>
              </w:rPr>
              <w:t xml:space="preserve">Organiser des sessions de SMSPS dans les écoles pour les élèves. </w:t>
            </w:r>
          </w:p>
          <w:p w14:paraId="79EC8F55" w14:textId="49A9D082" w:rsidR="0090419C" w:rsidRDefault="0090419C" w:rsidP="0090419C">
            <w:pPr>
              <w:spacing w:after="80"/>
              <w:rPr>
                <w:rFonts w:ascii="Calibri" w:eastAsia="Calibri" w:hAnsi="Calibri" w:cs="Calibri"/>
                <w:sz w:val="18"/>
                <w:szCs w:val="18"/>
                <w:lang w:val="fr-FR" w:eastAsia="ja-JP"/>
              </w:rPr>
            </w:pPr>
            <w:r w:rsidRPr="0090419C">
              <w:rPr>
                <w:rFonts w:ascii="Calibri" w:eastAsia="Calibri" w:hAnsi="Calibri" w:cs="Calibri"/>
                <w:sz w:val="18"/>
                <w:szCs w:val="18"/>
                <w:lang w:val="fr-FR" w:eastAsia="ja-JP"/>
              </w:rPr>
              <w:t xml:space="preserve">Faciliter les horaires, les animateurs et la rotation des groupes/cycles des sessions </w:t>
            </w:r>
            <w:r w:rsidR="00F27540">
              <w:rPr>
                <w:rFonts w:ascii="Calibri" w:eastAsia="Calibri" w:hAnsi="Calibri" w:cs="Calibri"/>
                <w:sz w:val="18"/>
                <w:szCs w:val="18"/>
                <w:lang w:val="fr-FR" w:eastAsia="ja-JP"/>
              </w:rPr>
              <w:t>SMSP</w:t>
            </w:r>
            <w:r w:rsidRPr="0090419C">
              <w:rPr>
                <w:rFonts w:ascii="Calibri" w:eastAsia="Calibri" w:hAnsi="Calibri" w:cs="Calibri"/>
                <w:sz w:val="18"/>
                <w:szCs w:val="18"/>
                <w:lang w:val="fr-FR" w:eastAsia="ja-JP"/>
              </w:rPr>
              <w:t>S</w:t>
            </w:r>
          </w:p>
          <w:p w14:paraId="69BB4C9E" w14:textId="06514A34" w:rsidR="008F2D42" w:rsidRPr="0090419C" w:rsidRDefault="0090419C" w:rsidP="0090419C">
            <w:pPr>
              <w:spacing w:after="80"/>
              <w:rPr>
                <w:rFonts w:ascii="Calibri" w:eastAsia="Calibri" w:hAnsi="Calibri" w:cs="Calibri"/>
                <w:sz w:val="18"/>
                <w:szCs w:val="18"/>
                <w:lang w:val="fr-FR" w:eastAsia="ja-JP"/>
              </w:rPr>
            </w:pPr>
            <w:r w:rsidRPr="0090419C">
              <w:rPr>
                <w:rFonts w:ascii="Calibri" w:eastAsia="Calibri" w:hAnsi="Calibri" w:cs="Calibri"/>
                <w:sz w:val="18"/>
                <w:szCs w:val="18"/>
                <w:lang w:val="fr-FR" w:eastAsia="ja-JP"/>
              </w:rPr>
              <w:t xml:space="preserve"> Responsable de l</w:t>
            </w:r>
            <w:r>
              <w:rPr>
                <w:rFonts w:ascii="Calibri" w:eastAsia="Calibri" w:hAnsi="Calibri" w:cs="Calibri"/>
                <w:sz w:val="18"/>
                <w:szCs w:val="18"/>
                <w:lang w:val="fr-FR" w:eastAsia="ja-JP"/>
              </w:rPr>
              <w:t xml:space="preserve">a gestion </w:t>
            </w:r>
          </w:p>
        </w:tc>
        <w:tc>
          <w:tcPr>
            <w:tcW w:w="3870" w:type="dxa"/>
          </w:tcPr>
          <w:p w14:paraId="0992B80A" w14:textId="6BD413B9" w:rsidR="008F2D42" w:rsidRPr="009B746C" w:rsidRDefault="008F2D42" w:rsidP="008F2D42">
            <w:pPr>
              <w:spacing w:after="80"/>
              <w:rPr>
                <w:rFonts w:ascii="Calibri" w:eastAsia="Calibri" w:hAnsi="Calibri" w:cs="Calibri"/>
                <w:sz w:val="18"/>
                <w:szCs w:val="18"/>
                <w:lang w:val="fr-FR" w:eastAsia="ja-JP"/>
              </w:rPr>
            </w:pPr>
            <w:r w:rsidRPr="009B746C">
              <w:rPr>
                <w:rFonts w:ascii="Calibri" w:eastAsia="Calibri" w:hAnsi="Calibri" w:cs="Calibri"/>
                <w:sz w:val="18"/>
                <w:szCs w:val="18"/>
                <w:lang w:val="fr-FR" w:eastAsia="ja-JP"/>
              </w:rPr>
              <w:t xml:space="preserve">Faciliter les renvois pour les enfants nécessitant une assistance </w:t>
            </w:r>
            <w:r w:rsidR="00F27540">
              <w:rPr>
                <w:rFonts w:ascii="Calibri" w:eastAsia="Calibri" w:hAnsi="Calibri" w:cs="Calibri"/>
                <w:sz w:val="18"/>
                <w:szCs w:val="18"/>
                <w:lang w:val="fr-FR" w:eastAsia="ja-JP"/>
              </w:rPr>
              <w:t>SMSPS</w:t>
            </w:r>
            <w:r w:rsidRPr="009B746C">
              <w:rPr>
                <w:rFonts w:ascii="Calibri" w:eastAsia="Calibri" w:hAnsi="Calibri" w:cs="Calibri"/>
                <w:sz w:val="18"/>
                <w:szCs w:val="18"/>
                <w:lang w:val="fr-FR" w:eastAsia="ja-JP"/>
              </w:rPr>
              <w:t xml:space="preserve"> de plus haut niveau </w:t>
            </w:r>
          </w:p>
          <w:p w14:paraId="5CAB0C62" w14:textId="6886A054" w:rsidR="008F2D42" w:rsidRPr="009B746C" w:rsidRDefault="008F2D42" w:rsidP="008F2D42">
            <w:pPr>
              <w:spacing w:after="80"/>
              <w:rPr>
                <w:rFonts w:ascii="Calibri" w:eastAsia="Calibri" w:hAnsi="Calibri" w:cs="Calibri"/>
                <w:sz w:val="18"/>
                <w:szCs w:val="18"/>
                <w:lang w:val="fr-FR" w:eastAsia="ja-JP"/>
              </w:rPr>
            </w:pPr>
            <w:r w:rsidRPr="009B746C">
              <w:rPr>
                <w:rFonts w:ascii="Calibri" w:eastAsia="Calibri" w:hAnsi="Calibri" w:cs="Calibri"/>
                <w:sz w:val="18"/>
                <w:szCs w:val="18"/>
                <w:lang w:val="fr-FR" w:eastAsia="ja-JP"/>
              </w:rPr>
              <w:t>Sensibilis</w:t>
            </w:r>
            <w:r>
              <w:rPr>
                <w:rFonts w:ascii="Calibri" w:eastAsia="Calibri" w:hAnsi="Calibri" w:cs="Calibri"/>
                <w:sz w:val="18"/>
                <w:szCs w:val="18"/>
                <w:lang w:val="fr-FR" w:eastAsia="ja-JP"/>
              </w:rPr>
              <w:t>er les enfants qui ne fréquentent pas l’école</w:t>
            </w:r>
            <w:r w:rsidRPr="009B746C">
              <w:rPr>
                <w:rFonts w:ascii="Calibri" w:eastAsia="Calibri" w:hAnsi="Calibri" w:cs="Calibri"/>
                <w:sz w:val="18"/>
                <w:szCs w:val="18"/>
                <w:lang w:val="fr-FR" w:eastAsia="ja-JP"/>
              </w:rPr>
              <w:t>,</w:t>
            </w:r>
            <w:r>
              <w:rPr>
                <w:rFonts w:ascii="Calibri" w:eastAsia="Calibri" w:hAnsi="Calibri" w:cs="Calibri"/>
                <w:sz w:val="18"/>
                <w:szCs w:val="18"/>
                <w:lang w:val="fr-FR" w:eastAsia="ja-JP"/>
              </w:rPr>
              <w:t xml:space="preserve"> en</w:t>
            </w:r>
            <w:r w:rsidRPr="009B746C">
              <w:rPr>
                <w:rFonts w:ascii="Calibri" w:eastAsia="Calibri" w:hAnsi="Calibri" w:cs="Calibri"/>
                <w:sz w:val="18"/>
                <w:szCs w:val="18"/>
                <w:lang w:val="fr-FR" w:eastAsia="ja-JP"/>
              </w:rPr>
              <w:t xml:space="preserve"> considérant les options pour leur inclusion dans les </w:t>
            </w:r>
            <w:r>
              <w:rPr>
                <w:rFonts w:ascii="Calibri" w:eastAsia="Calibri" w:hAnsi="Calibri" w:cs="Calibri"/>
                <w:sz w:val="18"/>
                <w:szCs w:val="18"/>
                <w:lang w:val="fr-FR" w:eastAsia="ja-JP"/>
              </w:rPr>
              <w:t xml:space="preserve">activités du </w:t>
            </w:r>
            <w:r w:rsidR="00F27540">
              <w:rPr>
                <w:rFonts w:ascii="Calibri" w:eastAsia="Calibri" w:hAnsi="Calibri" w:cs="Calibri"/>
                <w:sz w:val="18"/>
                <w:szCs w:val="18"/>
                <w:lang w:val="fr-FR" w:eastAsia="ja-JP"/>
              </w:rPr>
              <w:t>SMSPS</w:t>
            </w:r>
            <w:r>
              <w:rPr>
                <w:rFonts w:ascii="Calibri" w:eastAsia="Calibri" w:hAnsi="Calibri" w:cs="Calibri"/>
                <w:sz w:val="18"/>
                <w:szCs w:val="18"/>
                <w:lang w:val="fr-FR" w:eastAsia="ja-JP"/>
              </w:rPr>
              <w:t>.</w:t>
            </w:r>
            <w:r w:rsidRPr="009B746C">
              <w:rPr>
                <w:rFonts w:ascii="Calibri" w:eastAsia="Calibri" w:hAnsi="Calibri" w:cs="Calibri"/>
                <w:sz w:val="18"/>
                <w:szCs w:val="18"/>
                <w:lang w:val="fr-FR" w:eastAsia="ja-JP"/>
              </w:rPr>
              <w:t xml:space="preserve">    </w:t>
            </w:r>
          </w:p>
          <w:p w14:paraId="66865F2E" w14:textId="2585657A" w:rsidR="008F2D42" w:rsidRPr="008F2D42" w:rsidRDefault="008F2D42" w:rsidP="008F2D42">
            <w:pPr>
              <w:spacing w:after="80"/>
              <w:rPr>
                <w:rFonts w:ascii="Calibri" w:eastAsia="Calibri" w:hAnsi="Calibri" w:cs="Calibri"/>
                <w:sz w:val="18"/>
                <w:szCs w:val="18"/>
                <w:lang w:val="fr-FR" w:eastAsia="ja-JP"/>
              </w:rPr>
            </w:pPr>
          </w:p>
        </w:tc>
      </w:tr>
      <w:tr w:rsidR="008F2D42" w:rsidRPr="00821831" w14:paraId="30B63623" w14:textId="77777777" w:rsidTr="00027222">
        <w:tc>
          <w:tcPr>
            <w:tcW w:w="1350" w:type="dxa"/>
            <w:vMerge/>
            <w:shd w:val="clear" w:color="auto" w:fill="FFFFFF" w:themeFill="background1"/>
          </w:tcPr>
          <w:p w14:paraId="748A2B5D" w14:textId="77777777" w:rsidR="008F2D42" w:rsidRPr="008F2D42" w:rsidRDefault="008F2D42" w:rsidP="008F2D42">
            <w:pPr>
              <w:spacing w:after="80"/>
              <w:rPr>
                <w:rFonts w:ascii="Calibri" w:eastAsia="Calibri" w:hAnsi="Calibri" w:cs="Calibri"/>
                <w:b/>
                <w:bCs/>
                <w:sz w:val="18"/>
                <w:szCs w:val="18"/>
                <w:lang w:val="fr-FR"/>
              </w:rPr>
            </w:pPr>
          </w:p>
        </w:tc>
        <w:tc>
          <w:tcPr>
            <w:tcW w:w="1350" w:type="dxa"/>
          </w:tcPr>
          <w:p w14:paraId="73AE97C0" w14:textId="07E4FA01" w:rsidR="008F2D42" w:rsidRPr="007545F1" w:rsidRDefault="008F2D42" w:rsidP="008F2D42">
            <w:pPr>
              <w:spacing w:after="80"/>
              <w:rPr>
                <w:rFonts w:ascii="Calibri" w:eastAsia="Calibri" w:hAnsi="Calibri" w:cs="Calibri"/>
                <w:sz w:val="18"/>
                <w:szCs w:val="18"/>
                <w:lang w:val="en-GB" w:eastAsia="ja-JP"/>
              </w:rPr>
            </w:pPr>
            <w:proofErr w:type="spellStart"/>
            <w:r>
              <w:rPr>
                <w:rFonts w:ascii="Calibri" w:eastAsia="Calibri" w:hAnsi="Calibri" w:cs="Calibri"/>
                <w:sz w:val="18"/>
                <w:szCs w:val="18"/>
                <w:lang w:val="en-GB" w:eastAsia="ja-JP"/>
              </w:rPr>
              <w:t>Suivi</w:t>
            </w:r>
            <w:proofErr w:type="spellEnd"/>
            <w:r>
              <w:rPr>
                <w:rFonts w:ascii="Calibri" w:eastAsia="Calibri" w:hAnsi="Calibri" w:cs="Calibri"/>
                <w:sz w:val="18"/>
                <w:szCs w:val="18"/>
                <w:lang w:val="en-GB" w:eastAsia="ja-JP"/>
              </w:rPr>
              <w:t xml:space="preserve"> </w:t>
            </w:r>
          </w:p>
        </w:tc>
        <w:tc>
          <w:tcPr>
            <w:tcW w:w="3690" w:type="dxa"/>
          </w:tcPr>
          <w:p w14:paraId="0C00A274" w14:textId="102AA077" w:rsidR="008F2D42" w:rsidRPr="008F2D42" w:rsidRDefault="008F2D42" w:rsidP="008F2D42">
            <w:pPr>
              <w:spacing w:after="80"/>
              <w:rPr>
                <w:rFonts w:ascii="Calibri" w:eastAsia="Calibri" w:hAnsi="Calibri" w:cs="Calibri"/>
                <w:sz w:val="18"/>
                <w:szCs w:val="18"/>
                <w:lang w:val="fr-FR" w:eastAsia="ja-JP"/>
              </w:rPr>
            </w:pPr>
            <w:r>
              <w:rPr>
                <w:rFonts w:ascii="Calibri" w:eastAsia="Calibri" w:hAnsi="Calibri" w:cs="Calibri"/>
                <w:sz w:val="18"/>
                <w:szCs w:val="18"/>
                <w:lang w:val="fr-FR" w:eastAsia="ja-JP"/>
              </w:rPr>
              <w:t xml:space="preserve">Le </w:t>
            </w:r>
            <w:r w:rsidRPr="00EA755D">
              <w:rPr>
                <w:rFonts w:ascii="Calibri" w:eastAsia="Calibri" w:hAnsi="Calibri" w:cs="Calibri"/>
                <w:sz w:val="18"/>
                <w:szCs w:val="18"/>
                <w:lang w:val="fr-FR" w:eastAsia="ja-JP"/>
              </w:rPr>
              <w:t>r</w:t>
            </w:r>
            <w:r>
              <w:rPr>
                <w:rFonts w:ascii="Calibri" w:eastAsia="Calibri" w:hAnsi="Calibri" w:cs="Calibri"/>
                <w:sz w:val="18"/>
                <w:szCs w:val="18"/>
                <w:lang w:val="fr-FR" w:eastAsia="ja-JP"/>
              </w:rPr>
              <w:t>esponsable</w:t>
            </w:r>
            <w:r w:rsidRPr="00EA755D">
              <w:rPr>
                <w:rFonts w:ascii="Calibri" w:eastAsia="Calibri" w:hAnsi="Calibri" w:cs="Calibri"/>
                <w:sz w:val="18"/>
                <w:szCs w:val="18"/>
                <w:lang w:val="fr-FR" w:eastAsia="ja-JP"/>
              </w:rPr>
              <w:t xml:space="preserve"> rapport</w:t>
            </w:r>
            <w:r>
              <w:rPr>
                <w:rFonts w:ascii="Calibri" w:eastAsia="Calibri" w:hAnsi="Calibri" w:cs="Calibri"/>
                <w:sz w:val="18"/>
                <w:szCs w:val="18"/>
                <w:lang w:val="fr-FR" w:eastAsia="ja-JP"/>
              </w:rPr>
              <w:t>era le nombre d’enseignants formés et celui d’enfants qui reçoivent des séance</w:t>
            </w:r>
            <w:r w:rsidRPr="00EA755D">
              <w:rPr>
                <w:rFonts w:ascii="Calibri" w:eastAsia="Calibri" w:hAnsi="Calibri" w:cs="Calibri"/>
                <w:sz w:val="18"/>
                <w:szCs w:val="18"/>
                <w:lang w:val="fr-FR" w:eastAsia="ja-JP"/>
              </w:rPr>
              <w:t xml:space="preserve">s de </w:t>
            </w:r>
            <w:r w:rsidR="00F27540">
              <w:rPr>
                <w:rFonts w:ascii="Calibri" w:eastAsia="Calibri" w:hAnsi="Calibri" w:cs="Calibri"/>
                <w:sz w:val="18"/>
                <w:szCs w:val="18"/>
                <w:lang w:val="fr-FR" w:eastAsia="ja-JP"/>
              </w:rPr>
              <w:t>SMSPS</w:t>
            </w:r>
            <w:r w:rsidRPr="00EA755D">
              <w:rPr>
                <w:rFonts w:ascii="Calibri" w:eastAsia="Calibri" w:hAnsi="Calibri" w:cs="Calibri"/>
                <w:sz w:val="18"/>
                <w:szCs w:val="18"/>
                <w:lang w:val="fr-FR" w:eastAsia="ja-JP"/>
              </w:rPr>
              <w:t xml:space="preserve">     </w:t>
            </w:r>
          </w:p>
        </w:tc>
        <w:tc>
          <w:tcPr>
            <w:tcW w:w="3870" w:type="dxa"/>
          </w:tcPr>
          <w:p w14:paraId="0F64FFCE" w14:textId="737AA09A" w:rsidR="008F2D42" w:rsidRPr="008F2D42" w:rsidRDefault="008F2D42" w:rsidP="008F2D42">
            <w:pPr>
              <w:spacing w:after="80"/>
              <w:rPr>
                <w:rFonts w:ascii="Calibri" w:eastAsia="Calibri" w:hAnsi="Calibri" w:cs="Calibri"/>
                <w:sz w:val="18"/>
                <w:szCs w:val="18"/>
                <w:lang w:val="fr-FR" w:eastAsia="ja-JP"/>
              </w:rPr>
            </w:pPr>
            <w:r>
              <w:rPr>
                <w:rFonts w:ascii="Calibri" w:eastAsia="Calibri" w:hAnsi="Calibri" w:cs="Calibri"/>
                <w:sz w:val="18"/>
                <w:szCs w:val="18"/>
                <w:lang w:val="fr-FR" w:eastAsia="ja-JP"/>
              </w:rPr>
              <w:t>Le responsable</w:t>
            </w:r>
            <w:r w:rsidRPr="00741F22">
              <w:rPr>
                <w:rFonts w:ascii="Calibri" w:eastAsia="Calibri" w:hAnsi="Calibri" w:cs="Calibri"/>
                <w:sz w:val="18"/>
                <w:szCs w:val="18"/>
                <w:lang w:val="fr-FR" w:eastAsia="ja-JP"/>
              </w:rPr>
              <w:t xml:space="preserve"> rapport</w:t>
            </w:r>
            <w:r>
              <w:rPr>
                <w:rFonts w:ascii="Calibri" w:eastAsia="Calibri" w:hAnsi="Calibri" w:cs="Calibri"/>
                <w:sz w:val="18"/>
                <w:szCs w:val="18"/>
                <w:lang w:val="fr-FR" w:eastAsia="ja-JP"/>
              </w:rPr>
              <w:t>era le nombre des</w:t>
            </w:r>
            <w:r w:rsidRPr="00741F22">
              <w:rPr>
                <w:rFonts w:ascii="Calibri" w:eastAsia="Calibri" w:hAnsi="Calibri" w:cs="Calibri"/>
                <w:sz w:val="18"/>
                <w:szCs w:val="18"/>
                <w:lang w:val="fr-FR" w:eastAsia="ja-JP"/>
              </w:rPr>
              <w:t xml:space="preserve"> maîtres formateurs formés en </w:t>
            </w:r>
            <w:proofErr w:type="spellStart"/>
            <w:r w:rsidRPr="00741F22">
              <w:rPr>
                <w:rFonts w:ascii="Calibri" w:eastAsia="Calibri" w:hAnsi="Calibri" w:cs="Calibri"/>
                <w:sz w:val="18"/>
                <w:szCs w:val="18"/>
                <w:lang w:val="fr-FR" w:eastAsia="ja-JP"/>
              </w:rPr>
              <w:t>Tot</w:t>
            </w:r>
            <w:proofErr w:type="spellEnd"/>
            <w:r>
              <w:rPr>
                <w:rFonts w:ascii="Calibri" w:eastAsia="Calibri" w:hAnsi="Calibri" w:cs="Calibri"/>
                <w:sz w:val="18"/>
                <w:szCs w:val="18"/>
                <w:lang w:val="fr-FR" w:eastAsia="ja-JP"/>
              </w:rPr>
              <w:t xml:space="preserve">   </w:t>
            </w:r>
          </w:p>
        </w:tc>
      </w:tr>
    </w:tbl>
    <w:p w14:paraId="690AD54C" w14:textId="48826B1A" w:rsidR="008F2D42" w:rsidRPr="00262375" w:rsidRDefault="008F2D42" w:rsidP="008F2D42">
      <w:pPr>
        <w:rPr>
          <w:i/>
          <w:iCs/>
          <w:sz w:val="20"/>
          <w:szCs w:val="20"/>
          <w:lang w:val="fr-FR"/>
        </w:rPr>
      </w:pPr>
      <w:r w:rsidRPr="00262375">
        <w:rPr>
          <w:i/>
          <w:iCs/>
          <w:sz w:val="20"/>
          <w:szCs w:val="20"/>
          <w:lang w:val="fr-FR"/>
        </w:rPr>
        <w:t xml:space="preserve">* </w:t>
      </w:r>
      <w:r w:rsidRPr="008F2D42">
        <w:rPr>
          <w:b/>
          <w:bCs/>
          <w:i/>
          <w:iCs/>
          <w:sz w:val="20"/>
          <w:szCs w:val="20"/>
          <w:lang w:val="fr-FR"/>
        </w:rPr>
        <w:t>EXEMPLE SEULEMENT</w:t>
      </w:r>
      <w:r w:rsidRPr="00262375">
        <w:rPr>
          <w:i/>
          <w:iCs/>
          <w:sz w:val="20"/>
          <w:szCs w:val="20"/>
          <w:lang w:val="fr-FR"/>
        </w:rPr>
        <w:t xml:space="preserve"> - à être adapté selon les activités de pays et la division stratégique des responsabilités décidée</w:t>
      </w:r>
      <w:r>
        <w:rPr>
          <w:i/>
          <w:iCs/>
          <w:sz w:val="20"/>
          <w:szCs w:val="20"/>
          <w:lang w:val="fr-FR"/>
        </w:rPr>
        <w:t xml:space="preserve">s conjointement par </w:t>
      </w:r>
      <w:r w:rsidR="00821831">
        <w:rPr>
          <w:i/>
          <w:iCs/>
          <w:sz w:val="20"/>
          <w:szCs w:val="20"/>
          <w:lang w:val="fr-FR"/>
        </w:rPr>
        <w:t>la PE</w:t>
      </w:r>
      <w:r>
        <w:rPr>
          <w:i/>
          <w:iCs/>
          <w:sz w:val="20"/>
          <w:szCs w:val="20"/>
          <w:lang w:val="fr-FR"/>
        </w:rPr>
        <w:t xml:space="preserve"> et le Cluster E</w:t>
      </w:r>
      <w:r w:rsidRPr="00262375">
        <w:rPr>
          <w:i/>
          <w:iCs/>
          <w:sz w:val="20"/>
          <w:szCs w:val="20"/>
          <w:lang w:val="fr-FR"/>
        </w:rPr>
        <w:t>ducation dans chaque pays</w:t>
      </w:r>
    </w:p>
    <w:p w14:paraId="4874EF2A" w14:textId="5FF8D2BF" w:rsidR="001B4331" w:rsidRDefault="001B4331" w:rsidP="0008568C">
      <w:pPr>
        <w:spacing w:after="0" w:line="240" w:lineRule="auto"/>
        <w:rPr>
          <w:b/>
          <w:color w:val="00A0DC"/>
          <w:lang w:val="fr-FR"/>
        </w:rPr>
      </w:pPr>
    </w:p>
    <w:p w14:paraId="67B9C792" w14:textId="5D2A123D" w:rsidR="008F2D42" w:rsidRDefault="008F2D42" w:rsidP="0008568C">
      <w:pPr>
        <w:spacing w:after="0" w:line="240" w:lineRule="auto"/>
        <w:rPr>
          <w:b/>
          <w:color w:val="00A0DC"/>
          <w:lang w:val="fr-FR"/>
        </w:rPr>
      </w:pPr>
    </w:p>
    <w:p w14:paraId="320AA513" w14:textId="5D6B877E" w:rsidR="008F2D42" w:rsidRDefault="008F2D42" w:rsidP="0008568C">
      <w:pPr>
        <w:spacing w:after="0" w:line="240" w:lineRule="auto"/>
        <w:rPr>
          <w:b/>
          <w:color w:val="00A0DC"/>
          <w:lang w:val="fr-FR"/>
        </w:rPr>
      </w:pPr>
    </w:p>
    <w:p w14:paraId="0139D275" w14:textId="224B7247" w:rsidR="008F2D42" w:rsidRDefault="008F2D42" w:rsidP="0008568C">
      <w:pPr>
        <w:spacing w:after="0" w:line="240" w:lineRule="auto"/>
        <w:rPr>
          <w:b/>
          <w:color w:val="00A0DC"/>
          <w:lang w:val="fr-FR"/>
        </w:rPr>
      </w:pPr>
    </w:p>
    <w:p w14:paraId="436BC1DF" w14:textId="17F95035" w:rsidR="008F2D42" w:rsidRDefault="008F2D42" w:rsidP="0008568C">
      <w:pPr>
        <w:spacing w:after="0" w:line="240" w:lineRule="auto"/>
        <w:rPr>
          <w:b/>
          <w:color w:val="00A0DC"/>
          <w:lang w:val="fr-FR"/>
        </w:rPr>
      </w:pPr>
    </w:p>
    <w:p w14:paraId="5286C849" w14:textId="17BE79DB" w:rsidR="008F2D42" w:rsidRDefault="008F2D42" w:rsidP="0008568C">
      <w:pPr>
        <w:spacing w:after="0" w:line="240" w:lineRule="auto"/>
        <w:rPr>
          <w:b/>
          <w:color w:val="00A0DC"/>
          <w:lang w:val="fr-FR"/>
        </w:rPr>
      </w:pPr>
    </w:p>
    <w:p w14:paraId="0155782A" w14:textId="46EFA02D" w:rsidR="008F2D42" w:rsidRDefault="008F2D42" w:rsidP="0008568C">
      <w:pPr>
        <w:spacing w:after="0" w:line="240" w:lineRule="auto"/>
        <w:rPr>
          <w:b/>
          <w:color w:val="00A0DC"/>
          <w:lang w:val="fr-FR"/>
        </w:rPr>
      </w:pPr>
    </w:p>
    <w:p w14:paraId="71E0ABAC" w14:textId="5326DC2C" w:rsidR="008F2D42" w:rsidRDefault="008F2D42" w:rsidP="0008568C">
      <w:pPr>
        <w:spacing w:after="0" w:line="240" w:lineRule="auto"/>
        <w:rPr>
          <w:b/>
          <w:color w:val="00A0DC"/>
          <w:lang w:val="fr-FR"/>
        </w:rPr>
      </w:pPr>
    </w:p>
    <w:p w14:paraId="14D95309" w14:textId="70534BF2" w:rsidR="008F2D42" w:rsidRDefault="008F2D42" w:rsidP="0008568C">
      <w:pPr>
        <w:spacing w:after="0" w:line="240" w:lineRule="auto"/>
        <w:rPr>
          <w:b/>
          <w:color w:val="00A0DC"/>
          <w:lang w:val="fr-FR"/>
        </w:rPr>
      </w:pPr>
    </w:p>
    <w:p w14:paraId="46956E49" w14:textId="6DB4CB98" w:rsidR="008F2D42" w:rsidRDefault="008F2D42" w:rsidP="0008568C">
      <w:pPr>
        <w:spacing w:after="0" w:line="240" w:lineRule="auto"/>
        <w:rPr>
          <w:b/>
          <w:color w:val="00A0DC"/>
          <w:lang w:val="fr-FR"/>
        </w:rPr>
      </w:pPr>
    </w:p>
    <w:p w14:paraId="4BF387B2" w14:textId="58A98CB5" w:rsidR="008F2D42" w:rsidRDefault="008F2D42" w:rsidP="0008568C">
      <w:pPr>
        <w:spacing w:after="0" w:line="240" w:lineRule="auto"/>
        <w:rPr>
          <w:b/>
          <w:color w:val="00A0DC"/>
          <w:lang w:val="fr-FR"/>
        </w:rPr>
      </w:pPr>
    </w:p>
    <w:p w14:paraId="7B87DBCF" w14:textId="26088F29" w:rsidR="008F2D42" w:rsidRDefault="008F2D42" w:rsidP="0008568C">
      <w:pPr>
        <w:spacing w:after="0" w:line="240" w:lineRule="auto"/>
        <w:rPr>
          <w:b/>
          <w:color w:val="00A0DC"/>
          <w:lang w:val="fr-FR"/>
        </w:rPr>
      </w:pPr>
    </w:p>
    <w:p w14:paraId="3168CE38" w14:textId="1CBC0846" w:rsidR="008F2D42" w:rsidRDefault="008F2D42" w:rsidP="0008568C">
      <w:pPr>
        <w:spacing w:after="0" w:line="240" w:lineRule="auto"/>
        <w:rPr>
          <w:b/>
          <w:color w:val="00A0DC"/>
          <w:lang w:val="fr-FR"/>
        </w:rPr>
      </w:pPr>
    </w:p>
    <w:p w14:paraId="7496154E" w14:textId="3CBC5429" w:rsidR="008F2D42" w:rsidRDefault="008F2D42" w:rsidP="0008568C">
      <w:pPr>
        <w:spacing w:after="0" w:line="240" w:lineRule="auto"/>
        <w:rPr>
          <w:b/>
          <w:color w:val="00A0DC"/>
          <w:lang w:val="fr-FR"/>
        </w:rPr>
      </w:pPr>
    </w:p>
    <w:p w14:paraId="1FF5886E" w14:textId="297FAE24" w:rsidR="008F2D42" w:rsidRDefault="008F2D42" w:rsidP="0008568C">
      <w:pPr>
        <w:spacing w:after="0" w:line="240" w:lineRule="auto"/>
        <w:rPr>
          <w:b/>
          <w:color w:val="00A0DC"/>
          <w:lang w:val="fr-FR"/>
        </w:rPr>
      </w:pPr>
    </w:p>
    <w:p w14:paraId="22486E2D" w14:textId="77777777" w:rsidR="008F2D42" w:rsidRPr="008F2D42" w:rsidRDefault="008F2D42" w:rsidP="0008568C">
      <w:pPr>
        <w:spacing w:after="0" w:line="240" w:lineRule="auto"/>
        <w:rPr>
          <w:b/>
          <w:color w:val="00A0DC"/>
          <w:lang w:val="fr-FR"/>
        </w:rPr>
      </w:pPr>
    </w:p>
    <w:p w14:paraId="794D5140" w14:textId="77777777" w:rsidR="008F2D42" w:rsidRPr="008F2D42" w:rsidRDefault="0008568C" w:rsidP="008F2D42">
      <w:pPr>
        <w:rPr>
          <w:b/>
          <w:color w:val="00A0DC"/>
          <w:lang w:val="fr-FR"/>
        </w:rPr>
      </w:pPr>
      <w:r w:rsidRPr="008F2D42">
        <w:rPr>
          <w:b/>
          <w:color w:val="00A0DC"/>
          <w:lang w:val="fr-FR"/>
        </w:rPr>
        <w:lastRenderedPageBreak/>
        <w:t>Annex 6</w:t>
      </w:r>
      <w:proofErr w:type="gramStart"/>
      <w:r w:rsidR="00FE5823" w:rsidRPr="008F2D42">
        <w:rPr>
          <w:b/>
          <w:color w:val="00A0DC"/>
          <w:lang w:val="fr-FR"/>
        </w:rPr>
        <w:t>b</w:t>
      </w:r>
      <w:r w:rsidRPr="008F2D42">
        <w:rPr>
          <w:b/>
          <w:color w:val="00A0DC"/>
          <w:lang w:val="fr-FR"/>
        </w:rPr>
        <w:t>:</w:t>
      </w:r>
      <w:proofErr w:type="gramEnd"/>
      <w:r w:rsidRPr="008F2D42">
        <w:rPr>
          <w:b/>
          <w:color w:val="00A0DC"/>
          <w:lang w:val="fr-FR"/>
        </w:rPr>
        <w:t xml:space="preserve"> </w:t>
      </w:r>
      <w:r w:rsidR="008F2D42" w:rsidRPr="008F2D42">
        <w:rPr>
          <w:bCs/>
          <w:color w:val="00A0DC"/>
          <w:lang w:val="fr-FR"/>
        </w:rPr>
        <w:t>Exemple de plan d'intervention conjoint - rôles et responsabilités</w:t>
      </w:r>
      <w:r w:rsidR="008F2D42" w:rsidRPr="008F2D42">
        <w:rPr>
          <w:b/>
          <w:color w:val="00A0DC"/>
          <w:lang w:val="fr-FR"/>
        </w:rPr>
        <w:t xml:space="preserve"> </w:t>
      </w:r>
    </w:p>
    <w:p w14:paraId="36898EBB" w14:textId="26330667" w:rsidR="0008568C" w:rsidRPr="008F2D42" w:rsidRDefault="0008568C" w:rsidP="001B4331">
      <w:pPr>
        <w:rPr>
          <w:b/>
          <w:color w:val="008080"/>
          <w:lang w:val="fr-FR"/>
        </w:rPr>
      </w:pPr>
    </w:p>
    <w:p w14:paraId="56357745" w14:textId="77777777" w:rsidR="0008568C" w:rsidRPr="007545F1" w:rsidRDefault="0008568C" w:rsidP="00796164">
      <w:pPr>
        <w:spacing w:after="60" w:line="240" w:lineRule="auto"/>
        <w:jc w:val="center"/>
        <w:rPr>
          <w:b/>
          <w:color w:val="008080"/>
          <w:highlight w:val="yellow"/>
          <w:lang w:val="en-GB"/>
        </w:rPr>
      </w:pPr>
      <w:r w:rsidRPr="007545F1">
        <w:rPr>
          <w:noProof/>
          <w:lang w:val="fr-FR" w:eastAsia="fr-FR"/>
        </w:rPr>
        <w:drawing>
          <wp:inline distT="0" distB="0" distL="0" distR="0" wp14:anchorId="1F5B669E" wp14:editId="107C8DD3">
            <wp:extent cx="3657600" cy="3194050"/>
            <wp:effectExtent l="0" t="0" r="0" b="635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3194050"/>
                    </a:xfrm>
                    <a:prstGeom prst="rect">
                      <a:avLst/>
                    </a:prstGeom>
                    <a:noFill/>
                    <a:ln>
                      <a:noFill/>
                    </a:ln>
                  </pic:spPr>
                </pic:pic>
              </a:graphicData>
            </a:graphic>
          </wp:inline>
        </w:drawing>
      </w:r>
    </w:p>
    <w:p w14:paraId="4385FDFF" w14:textId="77777777" w:rsidR="00027222" w:rsidRDefault="00027222" w:rsidP="0008568C">
      <w:pPr>
        <w:spacing w:after="60" w:line="240" w:lineRule="auto"/>
        <w:rPr>
          <w:b/>
          <w:color w:val="00A0DC"/>
          <w:lang w:val="en-GB"/>
        </w:rPr>
      </w:pPr>
    </w:p>
    <w:p w14:paraId="5E4AB7E6" w14:textId="77777777" w:rsidR="006C3EBA" w:rsidRDefault="006C3EBA" w:rsidP="0008568C">
      <w:pPr>
        <w:spacing w:after="60" w:line="240" w:lineRule="auto"/>
        <w:rPr>
          <w:b/>
          <w:color w:val="00A0DC"/>
          <w:lang w:val="en-GB"/>
        </w:rPr>
      </w:pPr>
    </w:p>
    <w:p w14:paraId="5C2D7C03" w14:textId="63327E7F" w:rsidR="0008568C" w:rsidRPr="008F2D42" w:rsidRDefault="0008568C" w:rsidP="0008568C">
      <w:pPr>
        <w:spacing w:after="60" w:line="240" w:lineRule="auto"/>
        <w:rPr>
          <w:bCs/>
          <w:color w:val="00A0DC"/>
          <w:lang w:val="fr-FR"/>
        </w:rPr>
      </w:pPr>
      <w:r w:rsidRPr="008F2D42">
        <w:rPr>
          <w:b/>
          <w:color w:val="00A0DC"/>
          <w:lang w:val="fr-FR"/>
        </w:rPr>
        <w:t>Annex</w:t>
      </w:r>
      <w:r w:rsidR="00B7154F" w:rsidRPr="008F2D42">
        <w:rPr>
          <w:b/>
          <w:color w:val="00A0DC"/>
          <w:lang w:val="fr-FR"/>
        </w:rPr>
        <w:t>e</w:t>
      </w:r>
      <w:r w:rsidRPr="008F2D42">
        <w:rPr>
          <w:b/>
          <w:color w:val="00A0DC"/>
          <w:lang w:val="fr-FR"/>
        </w:rPr>
        <w:t xml:space="preserve"> 6</w:t>
      </w:r>
      <w:proofErr w:type="gramStart"/>
      <w:r w:rsidRPr="008F2D42">
        <w:rPr>
          <w:b/>
          <w:color w:val="00A0DC"/>
          <w:lang w:val="fr-FR"/>
        </w:rPr>
        <w:t>c:</w:t>
      </w:r>
      <w:proofErr w:type="gramEnd"/>
      <w:r w:rsidRPr="008F2D42">
        <w:rPr>
          <w:b/>
          <w:color w:val="00A0DC"/>
          <w:lang w:val="fr-FR"/>
        </w:rPr>
        <w:t xml:space="preserve"> </w:t>
      </w:r>
      <w:r w:rsidR="008F2D42" w:rsidRPr="008F2D42">
        <w:rPr>
          <w:bCs/>
          <w:color w:val="00A0DC"/>
          <w:lang w:val="fr-FR"/>
        </w:rPr>
        <w:t>Exemple de stratégie du secteur de l’éducation – Matrice d’Alignement</w:t>
      </w:r>
    </w:p>
    <w:tbl>
      <w:tblPr>
        <w:tblStyle w:val="Grilledutableau"/>
        <w:tblW w:w="0" w:type="auto"/>
        <w:tblBorders>
          <w:top w:val="single" w:sz="8" w:space="0" w:color="00A0DC"/>
          <w:left w:val="single" w:sz="8" w:space="0" w:color="00A0DC"/>
          <w:bottom w:val="single" w:sz="8" w:space="0" w:color="00A0DC"/>
          <w:right w:val="single" w:sz="8" w:space="0" w:color="00A0DC"/>
          <w:insideH w:val="single" w:sz="8" w:space="0" w:color="00A0DC"/>
          <w:insideV w:val="single" w:sz="8" w:space="0" w:color="00A0DC"/>
        </w:tblBorders>
        <w:tblLayout w:type="fixed"/>
        <w:tblLook w:val="04A0" w:firstRow="1" w:lastRow="0" w:firstColumn="1" w:lastColumn="0" w:noHBand="0" w:noVBand="1"/>
      </w:tblPr>
      <w:tblGrid>
        <w:gridCol w:w="1242"/>
        <w:gridCol w:w="2014"/>
        <w:gridCol w:w="1247"/>
        <w:gridCol w:w="5698"/>
      </w:tblGrid>
      <w:tr w:rsidR="008F2D42" w:rsidRPr="00821831" w14:paraId="700CDEE4" w14:textId="77777777" w:rsidTr="005E731B">
        <w:trPr>
          <w:trHeight w:val="845"/>
        </w:trPr>
        <w:tc>
          <w:tcPr>
            <w:tcW w:w="1242" w:type="dxa"/>
            <w:hideMark/>
          </w:tcPr>
          <w:p w14:paraId="251B0200" w14:textId="77777777" w:rsidR="008F2D42" w:rsidRPr="00AB1B94" w:rsidRDefault="008F2D42" w:rsidP="005E731B">
            <w:pPr>
              <w:rPr>
                <w:b/>
                <w:color w:val="008080"/>
                <w:lang w:val="fr-FR"/>
              </w:rPr>
            </w:pPr>
          </w:p>
        </w:tc>
        <w:tc>
          <w:tcPr>
            <w:tcW w:w="2014" w:type="dxa"/>
            <w:noWrap/>
            <w:hideMark/>
          </w:tcPr>
          <w:p w14:paraId="182890EB" w14:textId="77777777" w:rsidR="008F2D42" w:rsidRPr="0018423B" w:rsidRDefault="008F2D42" w:rsidP="005E731B">
            <w:pPr>
              <w:spacing w:after="60"/>
              <w:rPr>
                <w:b/>
                <w:bCs/>
                <w:i/>
                <w:sz w:val="18"/>
                <w:szCs w:val="18"/>
                <w:lang w:val="en-GB"/>
              </w:rPr>
            </w:pPr>
            <w:proofErr w:type="spellStart"/>
            <w:r w:rsidRPr="004B3AE8">
              <w:rPr>
                <w:b/>
                <w:bCs/>
                <w:i/>
                <w:sz w:val="18"/>
                <w:szCs w:val="18"/>
                <w:lang w:val="en-GB"/>
              </w:rPr>
              <w:t>Notez</w:t>
            </w:r>
            <w:proofErr w:type="spellEnd"/>
            <w:r w:rsidRPr="004B3AE8">
              <w:rPr>
                <w:b/>
                <w:bCs/>
                <w:i/>
                <w:sz w:val="18"/>
                <w:szCs w:val="18"/>
                <w:lang w:val="en-GB"/>
              </w:rPr>
              <w:t xml:space="preserve"> </w:t>
            </w:r>
            <w:proofErr w:type="spellStart"/>
            <w:r w:rsidRPr="004B3AE8">
              <w:rPr>
                <w:b/>
                <w:bCs/>
                <w:i/>
                <w:sz w:val="18"/>
                <w:szCs w:val="18"/>
                <w:lang w:val="en-GB"/>
              </w:rPr>
              <w:t>l'activité</w:t>
            </w:r>
            <w:proofErr w:type="spellEnd"/>
            <w:r w:rsidRPr="004B3AE8">
              <w:rPr>
                <w:b/>
                <w:bCs/>
                <w:i/>
                <w:sz w:val="18"/>
                <w:szCs w:val="18"/>
                <w:lang w:val="en-GB"/>
              </w:rPr>
              <w:t xml:space="preserve"> inter-</w:t>
            </w:r>
            <w:proofErr w:type="spellStart"/>
            <w:r>
              <w:rPr>
                <w:b/>
                <w:bCs/>
                <w:i/>
                <w:sz w:val="18"/>
                <w:szCs w:val="18"/>
                <w:lang w:val="en-GB"/>
              </w:rPr>
              <w:t>sectorielle</w:t>
            </w:r>
            <w:proofErr w:type="spellEnd"/>
          </w:p>
        </w:tc>
        <w:tc>
          <w:tcPr>
            <w:tcW w:w="1247" w:type="dxa"/>
            <w:noWrap/>
            <w:hideMark/>
          </w:tcPr>
          <w:p w14:paraId="674C55D2" w14:textId="77777777" w:rsidR="008F2D42" w:rsidRPr="00B6129F" w:rsidRDefault="008F2D42" w:rsidP="005E731B">
            <w:pPr>
              <w:spacing w:after="60"/>
              <w:rPr>
                <w:b/>
                <w:bCs/>
                <w:i/>
                <w:sz w:val="18"/>
                <w:szCs w:val="18"/>
                <w:lang w:val="fr-FR"/>
              </w:rPr>
            </w:pPr>
            <w:r w:rsidRPr="00B6129F">
              <w:rPr>
                <w:b/>
                <w:bCs/>
                <w:i/>
                <w:sz w:val="18"/>
                <w:szCs w:val="18"/>
                <w:lang w:val="fr-FR"/>
              </w:rPr>
              <w:t xml:space="preserve">Lien vers la stratégie d'autres Clusters, si disponible </w:t>
            </w:r>
          </w:p>
        </w:tc>
        <w:tc>
          <w:tcPr>
            <w:tcW w:w="5698" w:type="dxa"/>
            <w:hideMark/>
          </w:tcPr>
          <w:p w14:paraId="768539F2" w14:textId="77777777" w:rsidR="008F2D42" w:rsidRPr="00B6129F" w:rsidRDefault="008F2D42" w:rsidP="005E731B">
            <w:pPr>
              <w:spacing w:after="60"/>
              <w:rPr>
                <w:b/>
                <w:bCs/>
                <w:i/>
                <w:sz w:val="18"/>
                <w:szCs w:val="18"/>
                <w:lang w:val="fr-FR"/>
              </w:rPr>
            </w:pPr>
            <w:r w:rsidRPr="00B6129F">
              <w:rPr>
                <w:b/>
                <w:bCs/>
                <w:i/>
                <w:sz w:val="18"/>
                <w:szCs w:val="18"/>
                <w:lang w:val="fr-FR"/>
              </w:rPr>
              <w:t>Résumer le lien intersectoriel convenu, notez</w:t>
            </w:r>
            <w:r>
              <w:rPr>
                <w:b/>
                <w:bCs/>
                <w:i/>
                <w:sz w:val="18"/>
                <w:szCs w:val="18"/>
                <w:lang w:val="fr-FR"/>
              </w:rPr>
              <w:t xml:space="preserve"> le Cluster qui la responsabilité de diriger</w:t>
            </w:r>
            <w:r w:rsidRPr="00B6129F">
              <w:rPr>
                <w:b/>
                <w:bCs/>
                <w:i/>
                <w:sz w:val="18"/>
                <w:szCs w:val="18"/>
                <w:lang w:val="fr-FR"/>
              </w:rPr>
              <w:t xml:space="preserve"> si nécessaire, et inclure des approches de différenciation et des groupes cibles s'il existe un potentiel de duplication </w:t>
            </w:r>
          </w:p>
        </w:tc>
      </w:tr>
      <w:tr w:rsidR="008F2D42" w:rsidRPr="007545F1" w14:paraId="1ED24C19" w14:textId="77777777" w:rsidTr="005E731B">
        <w:trPr>
          <w:trHeight w:val="320"/>
        </w:trPr>
        <w:tc>
          <w:tcPr>
            <w:tcW w:w="1242" w:type="dxa"/>
            <w:noWrap/>
            <w:hideMark/>
          </w:tcPr>
          <w:p w14:paraId="38CFB2E9" w14:textId="77777777" w:rsidR="008F2D42" w:rsidRPr="00B6129F" w:rsidRDefault="008F2D42" w:rsidP="005E731B">
            <w:pPr>
              <w:spacing w:after="60"/>
              <w:rPr>
                <w:sz w:val="18"/>
                <w:szCs w:val="18"/>
                <w:lang w:val="fr-FR"/>
              </w:rPr>
            </w:pPr>
          </w:p>
        </w:tc>
        <w:tc>
          <w:tcPr>
            <w:tcW w:w="2014" w:type="dxa"/>
            <w:hideMark/>
          </w:tcPr>
          <w:p w14:paraId="130F65A5" w14:textId="77777777" w:rsidR="008F2D42" w:rsidRPr="0018423B" w:rsidRDefault="008F2D42" w:rsidP="005E731B">
            <w:pPr>
              <w:spacing w:after="60"/>
              <w:rPr>
                <w:b/>
                <w:bCs/>
                <w:sz w:val="18"/>
                <w:szCs w:val="18"/>
                <w:lang w:val="en-GB"/>
              </w:rPr>
            </w:pPr>
            <w:proofErr w:type="spellStart"/>
            <w:r>
              <w:rPr>
                <w:b/>
                <w:bCs/>
                <w:sz w:val="18"/>
                <w:szCs w:val="18"/>
                <w:lang w:val="en-GB"/>
              </w:rPr>
              <w:t>Activité</w:t>
            </w:r>
            <w:proofErr w:type="spellEnd"/>
          </w:p>
        </w:tc>
        <w:tc>
          <w:tcPr>
            <w:tcW w:w="1247" w:type="dxa"/>
            <w:hideMark/>
          </w:tcPr>
          <w:p w14:paraId="50BB2BFA" w14:textId="77777777" w:rsidR="008F2D42" w:rsidRPr="0018423B" w:rsidRDefault="008F2D42" w:rsidP="005E731B">
            <w:pPr>
              <w:spacing w:after="60"/>
              <w:rPr>
                <w:b/>
                <w:bCs/>
                <w:sz w:val="18"/>
                <w:szCs w:val="18"/>
                <w:lang w:val="en-GB"/>
              </w:rPr>
            </w:pPr>
            <w:r w:rsidRPr="0018423B">
              <w:rPr>
                <w:b/>
                <w:bCs/>
                <w:sz w:val="18"/>
                <w:szCs w:val="18"/>
                <w:lang w:val="en-GB"/>
              </w:rPr>
              <w:t xml:space="preserve">Cluster </w:t>
            </w:r>
            <w:r>
              <w:rPr>
                <w:b/>
                <w:bCs/>
                <w:sz w:val="18"/>
                <w:szCs w:val="18"/>
                <w:lang w:val="en-GB"/>
              </w:rPr>
              <w:t>Pertinent</w:t>
            </w:r>
          </w:p>
        </w:tc>
        <w:tc>
          <w:tcPr>
            <w:tcW w:w="5698" w:type="dxa"/>
            <w:hideMark/>
          </w:tcPr>
          <w:p w14:paraId="37930923" w14:textId="77777777" w:rsidR="008F2D42" w:rsidRPr="0018423B" w:rsidRDefault="008F2D42" w:rsidP="005E731B">
            <w:pPr>
              <w:spacing w:after="60"/>
              <w:rPr>
                <w:b/>
                <w:bCs/>
                <w:sz w:val="18"/>
                <w:szCs w:val="18"/>
                <w:lang w:val="en-GB"/>
              </w:rPr>
            </w:pPr>
            <w:r w:rsidRPr="0018423B">
              <w:rPr>
                <w:b/>
                <w:bCs/>
                <w:sz w:val="18"/>
                <w:szCs w:val="18"/>
                <w:lang w:val="en-GB"/>
              </w:rPr>
              <w:t>Notes</w:t>
            </w:r>
          </w:p>
        </w:tc>
      </w:tr>
      <w:tr w:rsidR="008F2D42" w:rsidRPr="00821831" w14:paraId="2241F444" w14:textId="77777777" w:rsidTr="005E731B">
        <w:trPr>
          <w:trHeight w:val="1217"/>
        </w:trPr>
        <w:tc>
          <w:tcPr>
            <w:tcW w:w="1242" w:type="dxa"/>
            <w:hideMark/>
          </w:tcPr>
          <w:p w14:paraId="04BE2065" w14:textId="77777777" w:rsidR="008F2D42" w:rsidRPr="00D77197" w:rsidRDefault="008F2D42" w:rsidP="005E731B">
            <w:pPr>
              <w:spacing w:after="60"/>
              <w:rPr>
                <w:b/>
                <w:bCs/>
                <w:sz w:val="18"/>
                <w:szCs w:val="18"/>
                <w:lang w:val="fr-FR"/>
              </w:rPr>
            </w:pPr>
            <w:r w:rsidRPr="00D77197">
              <w:rPr>
                <w:b/>
                <w:bCs/>
                <w:sz w:val="18"/>
                <w:szCs w:val="18"/>
                <w:lang w:val="fr-FR"/>
              </w:rPr>
              <w:t xml:space="preserve">Premier Objectif du </w:t>
            </w:r>
            <w:r>
              <w:rPr>
                <w:b/>
                <w:bCs/>
                <w:sz w:val="18"/>
                <w:szCs w:val="18"/>
                <w:lang w:val="fr-FR"/>
              </w:rPr>
              <w:t>Cluster Education</w:t>
            </w:r>
          </w:p>
        </w:tc>
        <w:tc>
          <w:tcPr>
            <w:tcW w:w="2014" w:type="dxa"/>
            <w:hideMark/>
          </w:tcPr>
          <w:p w14:paraId="0CED76D8" w14:textId="77777777" w:rsidR="008F2D42" w:rsidRPr="00D77197" w:rsidRDefault="008F2D42" w:rsidP="005E731B">
            <w:pPr>
              <w:spacing w:after="60"/>
              <w:rPr>
                <w:sz w:val="18"/>
                <w:szCs w:val="18"/>
                <w:lang w:val="fr-FR"/>
              </w:rPr>
            </w:pPr>
            <w:r w:rsidRPr="00D77197">
              <w:rPr>
                <w:sz w:val="18"/>
                <w:szCs w:val="18"/>
                <w:lang w:val="fr-FR"/>
              </w:rPr>
              <w:t>Formation pour les enseignants et autres personnels de l</w:t>
            </w:r>
            <w:r>
              <w:rPr>
                <w:sz w:val="18"/>
                <w:szCs w:val="18"/>
                <w:lang w:val="fr-FR"/>
              </w:rPr>
              <w:t>'éducation : Soutien psychosocial</w:t>
            </w:r>
          </w:p>
        </w:tc>
        <w:tc>
          <w:tcPr>
            <w:tcW w:w="1247" w:type="dxa"/>
            <w:hideMark/>
          </w:tcPr>
          <w:p w14:paraId="0CF50022" w14:textId="705970B3" w:rsidR="008F2D42" w:rsidRPr="00032D8D" w:rsidRDefault="008F2D42" w:rsidP="005E731B">
            <w:pPr>
              <w:spacing w:after="60"/>
              <w:rPr>
                <w:sz w:val="18"/>
                <w:szCs w:val="18"/>
                <w:lang w:val="fr-FR"/>
              </w:rPr>
            </w:pPr>
            <w:r>
              <w:rPr>
                <w:sz w:val="18"/>
                <w:szCs w:val="18"/>
                <w:lang w:val="fr-FR"/>
              </w:rPr>
              <w:t>Domaine de Responsabilité</w:t>
            </w:r>
            <w:r w:rsidRPr="00032D8D">
              <w:rPr>
                <w:sz w:val="18"/>
                <w:szCs w:val="18"/>
                <w:lang w:val="fr-FR"/>
              </w:rPr>
              <w:t xml:space="preserve"> du </w:t>
            </w:r>
            <w:r w:rsidR="00734461">
              <w:rPr>
                <w:sz w:val="18"/>
                <w:szCs w:val="18"/>
                <w:lang w:val="fr-FR"/>
              </w:rPr>
              <w:t>DdR PE</w:t>
            </w:r>
            <w:r>
              <w:rPr>
                <w:sz w:val="18"/>
                <w:szCs w:val="18"/>
                <w:lang w:val="fr-FR"/>
              </w:rPr>
              <w:t xml:space="preserve"> des enfants </w:t>
            </w:r>
          </w:p>
        </w:tc>
        <w:tc>
          <w:tcPr>
            <w:tcW w:w="5698" w:type="dxa"/>
            <w:hideMark/>
          </w:tcPr>
          <w:p w14:paraId="2E12CCA7" w14:textId="2E978DE4" w:rsidR="008F2D42" w:rsidRPr="005A7D88" w:rsidRDefault="008F2D42" w:rsidP="005E731B">
            <w:pPr>
              <w:spacing w:after="60"/>
              <w:rPr>
                <w:sz w:val="18"/>
                <w:szCs w:val="18"/>
                <w:lang w:val="fr-FR"/>
              </w:rPr>
            </w:pPr>
            <w:r>
              <w:rPr>
                <w:sz w:val="18"/>
                <w:szCs w:val="18"/>
                <w:lang w:val="fr-FR"/>
              </w:rPr>
              <w:t>Le Cluster E</w:t>
            </w:r>
            <w:r w:rsidRPr="00032D8D">
              <w:rPr>
                <w:sz w:val="18"/>
                <w:szCs w:val="18"/>
                <w:lang w:val="fr-FR"/>
              </w:rPr>
              <w:t>ducation est en tête de la formation des enseignants et autres personnels de l'éducation sur les premiers secours psychosociaux et les principes clés de soutien psychosoci</w:t>
            </w:r>
            <w:r>
              <w:rPr>
                <w:sz w:val="18"/>
                <w:szCs w:val="18"/>
                <w:lang w:val="fr-FR"/>
              </w:rPr>
              <w:t xml:space="preserve">al et des voies de référence. Le </w:t>
            </w:r>
            <w:r w:rsidR="00734461">
              <w:rPr>
                <w:sz w:val="18"/>
                <w:szCs w:val="18"/>
                <w:lang w:val="fr-FR"/>
              </w:rPr>
              <w:t>DdR PE</w:t>
            </w:r>
            <w:r w:rsidRPr="00032D8D">
              <w:rPr>
                <w:sz w:val="18"/>
                <w:szCs w:val="18"/>
                <w:lang w:val="fr-FR"/>
              </w:rPr>
              <w:t xml:space="preserve"> des enfants identifie et/ou établit des voies de référence psychosociales pour les enfants et les enseignants et entreprend une formation pour les travailleurs sociaux et d'autres fournisseurs de soins spécialisés.</w:t>
            </w:r>
            <w:r>
              <w:rPr>
                <w:sz w:val="18"/>
                <w:szCs w:val="18"/>
                <w:lang w:val="fr-FR"/>
              </w:rPr>
              <w:t xml:space="preserve">         </w:t>
            </w:r>
          </w:p>
        </w:tc>
      </w:tr>
      <w:tr w:rsidR="008F2D42" w:rsidRPr="00821831" w14:paraId="10533164" w14:textId="77777777" w:rsidTr="005E731B">
        <w:trPr>
          <w:trHeight w:val="938"/>
        </w:trPr>
        <w:tc>
          <w:tcPr>
            <w:tcW w:w="1242" w:type="dxa"/>
            <w:hideMark/>
          </w:tcPr>
          <w:p w14:paraId="5744A720" w14:textId="77777777" w:rsidR="008F2D42" w:rsidRPr="005A7D88" w:rsidRDefault="008F2D42" w:rsidP="005E731B">
            <w:pPr>
              <w:spacing w:after="60"/>
              <w:rPr>
                <w:b/>
                <w:bCs/>
                <w:sz w:val="18"/>
                <w:szCs w:val="18"/>
                <w:lang w:val="fr-FR"/>
              </w:rPr>
            </w:pPr>
            <w:r w:rsidRPr="005A7D88">
              <w:rPr>
                <w:b/>
                <w:bCs/>
                <w:sz w:val="18"/>
                <w:szCs w:val="18"/>
                <w:lang w:val="fr-FR"/>
              </w:rPr>
              <w:t> </w:t>
            </w:r>
          </w:p>
        </w:tc>
        <w:tc>
          <w:tcPr>
            <w:tcW w:w="2014" w:type="dxa"/>
            <w:hideMark/>
          </w:tcPr>
          <w:p w14:paraId="7FCC48F8" w14:textId="77777777" w:rsidR="008F2D42" w:rsidRPr="00ED7843" w:rsidRDefault="008F2D42" w:rsidP="005E731B">
            <w:pPr>
              <w:spacing w:after="60"/>
              <w:rPr>
                <w:sz w:val="18"/>
                <w:szCs w:val="18"/>
                <w:lang w:val="fr-FR"/>
              </w:rPr>
            </w:pPr>
            <w:r w:rsidRPr="00ED7843">
              <w:rPr>
                <w:sz w:val="18"/>
                <w:szCs w:val="18"/>
                <w:lang w:val="fr-FR"/>
              </w:rPr>
              <w:t>Formation pour les enseignants e</w:t>
            </w:r>
            <w:r>
              <w:rPr>
                <w:sz w:val="18"/>
                <w:szCs w:val="18"/>
                <w:lang w:val="fr-FR"/>
              </w:rPr>
              <w:t>t autres personnels de l’éducation</w:t>
            </w:r>
            <w:r w:rsidRPr="00ED7843">
              <w:rPr>
                <w:sz w:val="18"/>
                <w:szCs w:val="18"/>
                <w:lang w:val="fr-FR"/>
              </w:rPr>
              <w:t xml:space="preserve"> :</w:t>
            </w:r>
            <w:r>
              <w:rPr>
                <w:sz w:val="18"/>
                <w:szCs w:val="18"/>
                <w:lang w:val="fr-FR"/>
              </w:rPr>
              <w:t xml:space="preserve"> Action</w:t>
            </w:r>
            <w:r w:rsidRPr="00ED7843">
              <w:rPr>
                <w:sz w:val="18"/>
                <w:szCs w:val="18"/>
                <w:lang w:val="fr-FR"/>
              </w:rPr>
              <w:t xml:space="preserve"> </w:t>
            </w:r>
            <w:r>
              <w:rPr>
                <w:sz w:val="18"/>
                <w:szCs w:val="18"/>
                <w:lang w:val="fr-FR"/>
              </w:rPr>
              <w:t xml:space="preserve">Mine </w:t>
            </w:r>
          </w:p>
        </w:tc>
        <w:tc>
          <w:tcPr>
            <w:tcW w:w="1247" w:type="dxa"/>
            <w:hideMark/>
          </w:tcPr>
          <w:p w14:paraId="5B1843D5" w14:textId="2C9D7406" w:rsidR="008F2D42" w:rsidRPr="00ED7843" w:rsidRDefault="008F2D42" w:rsidP="005E731B">
            <w:pPr>
              <w:spacing w:after="60"/>
              <w:rPr>
                <w:sz w:val="18"/>
                <w:szCs w:val="18"/>
                <w:lang w:val="fr-FR"/>
              </w:rPr>
            </w:pPr>
            <w:r>
              <w:rPr>
                <w:sz w:val="18"/>
                <w:szCs w:val="18"/>
                <w:lang w:val="fr-FR"/>
              </w:rPr>
              <w:t xml:space="preserve">Domaine de Responsabilité de l’Action Mine </w:t>
            </w:r>
          </w:p>
        </w:tc>
        <w:tc>
          <w:tcPr>
            <w:tcW w:w="5698" w:type="dxa"/>
            <w:hideMark/>
          </w:tcPr>
          <w:p w14:paraId="4CEF3864" w14:textId="77777777" w:rsidR="008F2D42" w:rsidRPr="005A7D88" w:rsidRDefault="008F2D42" w:rsidP="005E731B">
            <w:pPr>
              <w:rPr>
                <w:sz w:val="18"/>
                <w:szCs w:val="18"/>
                <w:lang w:val="fr-FR"/>
              </w:rPr>
            </w:pPr>
            <w:r>
              <w:rPr>
                <w:sz w:val="18"/>
                <w:szCs w:val="18"/>
                <w:lang w:val="fr-FR"/>
              </w:rPr>
              <w:t>Le Cluster E</w:t>
            </w:r>
            <w:r w:rsidRPr="00ED7843">
              <w:rPr>
                <w:sz w:val="18"/>
                <w:szCs w:val="18"/>
                <w:lang w:val="fr-FR"/>
              </w:rPr>
              <w:t>ducation est en tête sur la formation des enseignants et d'autres personnels de l'éducation sur les connaissances clés de sauvetage et les compétences relati</w:t>
            </w:r>
            <w:r>
              <w:rPr>
                <w:sz w:val="18"/>
                <w:szCs w:val="18"/>
                <w:lang w:val="fr-FR"/>
              </w:rPr>
              <w:t>ves aux mines et la sécurité sur les munitions non explosées</w:t>
            </w:r>
            <w:r w:rsidRPr="00ED7843">
              <w:rPr>
                <w:sz w:val="18"/>
                <w:szCs w:val="18"/>
                <w:lang w:val="fr-FR"/>
              </w:rPr>
              <w:t>.</w:t>
            </w:r>
            <w:r>
              <w:rPr>
                <w:sz w:val="18"/>
                <w:szCs w:val="18"/>
                <w:lang w:val="fr-FR"/>
              </w:rPr>
              <w:t xml:space="preserve"> Le Cluster</w:t>
            </w:r>
            <w:r w:rsidRPr="00ED7843">
              <w:rPr>
                <w:sz w:val="18"/>
                <w:szCs w:val="18"/>
                <w:lang w:val="fr-FR"/>
              </w:rPr>
              <w:t xml:space="preserve"> Action </w:t>
            </w:r>
            <w:r>
              <w:rPr>
                <w:sz w:val="18"/>
                <w:szCs w:val="18"/>
                <w:lang w:val="fr-FR"/>
              </w:rPr>
              <w:t>Mine</w:t>
            </w:r>
            <w:r w:rsidRPr="00ED7843">
              <w:rPr>
                <w:sz w:val="18"/>
                <w:szCs w:val="18"/>
                <w:lang w:val="fr-FR"/>
              </w:rPr>
              <w:t xml:space="preserve"> fournira des messages clés contextualisés et mis à jour afin d'assurer la cohérence et la précision.      </w:t>
            </w:r>
          </w:p>
        </w:tc>
      </w:tr>
      <w:tr w:rsidR="008F2D42" w:rsidRPr="00821831" w14:paraId="05AC83CB" w14:textId="77777777" w:rsidTr="005E731B">
        <w:trPr>
          <w:trHeight w:val="780"/>
        </w:trPr>
        <w:tc>
          <w:tcPr>
            <w:tcW w:w="1242" w:type="dxa"/>
            <w:hideMark/>
          </w:tcPr>
          <w:p w14:paraId="629A93BB" w14:textId="77777777" w:rsidR="008F2D42" w:rsidRPr="00ED7843" w:rsidRDefault="008F2D42" w:rsidP="005E731B">
            <w:pPr>
              <w:spacing w:after="60"/>
              <w:rPr>
                <w:b/>
                <w:bCs/>
                <w:sz w:val="18"/>
                <w:szCs w:val="18"/>
                <w:lang w:val="fr-FR"/>
              </w:rPr>
            </w:pPr>
            <w:r w:rsidRPr="00ED7843">
              <w:rPr>
                <w:b/>
                <w:bCs/>
                <w:sz w:val="18"/>
                <w:szCs w:val="18"/>
                <w:lang w:val="fr-FR"/>
              </w:rPr>
              <w:t xml:space="preserve">Deuxième Objectif du Cluster Education </w:t>
            </w:r>
          </w:p>
        </w:tc>
        <w:tc>
          <w:tcPr>
            <w:tcW w:w="2014" w:type="dxa"/>
            <w:hideMark/>
          </w:tcPr>
          <w:p w14:paraId="5F2254EF" w14:textId="77777777" w:rsidR="008F2D42" w:rsidRPr="00ED7843" w:rsidRDefault="008F2D42" w:rsidP="005E731B">
            <w:pPr>
              <w:spacing w:after="60"/>
              <w:rPr>
                <w:bCs/>
                <w:sz w:val="18"/>
                <w:szCs w:val="18"/>
                <w:lang w:val="fr-FR"/>
              </w:rPr>
            </w:pPr>
            <w:r w:rsidRPr="00ED7843">
              <w:rPr>
                <w:bCs/>
                <w:sz w:val="18"/>
                <w:szCs w:val="18"/>
                <w:lang w:val="fr-FR"/>
              </w:rPr>
              <w:t xml:space="preserve">Formation des animateurs pour les programmes d'éducation alternative pour les jeunes femmes et les hommes     </w:t>
            </w:r>
          </w:p>
        </w:tc>
        <w:tc>
          <w:tcPr>
            <w:tcW w:w="1247" w:type="dxa"/>
            <w:hideMark/>
          </w:tcPr>
          <w:p w14:paraId="43213329" w14:textId="77777777" w:rsidR="008F2D42" w:rsidRPr="0019786A" w:rsidRDefault="008F2D42" w:rsidP="005E731B">
            <w:pPr>
              <w:spacing w:after="60"/>
              <w:rPr>
                <w:sz w:val="18"/>
                <w:szCs w:val="18"/>
                <w:lang w:val="fr-FR"/>
              </w:rPr>
            </w:pPr>
            <w:r>
              <w:rPr>
                <w:sz w:val="18"/>
                <w:szCs w:val="18"/>
                <w:lang w:val="fr-FR"/>
              </w:rPr>
              <w:t>Domaine de Responsabilité</w:t>
            </w:r>
            <w:r w:rsidRPr="0019786A">
              <w:rPr>
                <w:sz w:val="18"/>
                <w:szCs w:val="18"/>
                <w:lang w:val="fr-FR"/>
              </w:rPr>
              <w:t xml:space="preserve"> de Violence Basée sur le Genre </w:t>
            </w:r>
          </w:p>
        </w:tc>
        <w:tc>
          <w:tcPr>
            <w:tcW w:w="5698" w:type="dxa"/>
            <w:hideMark/>
          </w:tcPr>
          <w:p w14:paraId="6BB479AB" w14:textId="77777777" w:rsidR="008F2D42" w:rsidRPr="0019786A" w:rsidRDefault="008F2D42" w:rsidP="005E731B">
            <w:pPr>
              <w:spacing w:after="60"/>
              <w:rPr>
                <w:sz w:val="18"/>
                <w:szCs w:val="18"/>
                <w:lang w:val="fr-FR"/>
              </w:rPr>
            </w:pPr>
            <w:r>
              <w:rPr>
                <w:sz w:val="18"/>
                <w:szCs w:val="18"/>
                <w:lang w:val="fr-FR"/>
              </w:rPr>
              <w:t>Le Cluster Education</w:t>
            </w:r>
            <w:r w:rsidRPr="0019786A">
              <w:rPr>
                <w:sz w:val="18"/>
                <w:szCs w:val="18"/>
                <w:lang w:val="fr-FR"/>
              </w:rPr>
              <w:t xml:space="preserve"> sera en liaison avec </w:t>
            </w:r>
            <w:r>
              <w:rPr>
                <w:sz w:val="18"/>
                <w:szCs w:val="18"/>
                <w:lang w:val="fr-FR"/>
              </w:rPr>
              <w:t xml:space="preserve">le Domaine de Responsabilité de Violence Basée sur le Genre </w:t>
            </w:r>
            <w:r w:rsidRPr="0019786A">
              <w:rPr>
                <w:sz w:val="18"/>
                <w:szCs w:val="18"/>
                <w:lang w:val="fr-FR"/>
              </w:rPr>
              <w:t>po</w:t>
            </w:r>
            <w:r>
              <w:rPr>
                <w:sz w:val="18"/>
                <w:szCs w:val="18"/>
                <w:lang w:val="fr-FR"/>
              </w:rPr>
              <w:t>ur fournir des messages clés pour prévenir et répondre d’urgence aux Violences Basées sur le Genre</w:t>
            </w:r>
            <w:r w:rsidRPr="0019786A">
              <w:rPr>
                <w:sz w:val="18"/>
                <w:szCs w:val="18"/>
                <w:lang w:val="fr-FR"/>
              </w:rPr>
              <w:t xml:space="preserve"> pour les jeune</w:t>
            </w:r>
            <w:r>
              <w:rPr>
                <w:sz w:val="18"/>
                <w:szCs w:val="18"/>
                <w:lang w:val="fr-FR"/>
              </w:rPr>
              <w:t>s femmes et les hommes touchés</w:t>
            </w:r>
            <w:r w:rsidRPr="0019786A">
              <w:rPr>
                <w:sz w:val="18"/>
                <w:szCs w:val="18"/>
                <w:lang w:val="fr-FR"/>
              </w:rPr>
              <w:t xml:space="preserve">.    </w:t>
            </w:r>
          </w:p>
        </w:tc>
      </w:tr>
    </w:tbl>
    <w:p w14:paraId="6EBD4A92" w14:textId="77777777" w:rsidR="00FE5823" w:rsidRPr="008F2D42" w:rsidRDefault="00FE5823" w:rsidP="0008568C">
      <w:pPr>
        <w:pStyle w:val="Commentaire"/>
        <w:rPr>
          <w:b/>
          <w:color w:val="008080"/>
          <w:sz w:val="22"/>
          <w:szCs w:val="22"/>
          <w:lang w:val="fr-FR"/>
        </w:rPr>
      </w:pPr>
    </w:p>
    <w:p w14:paraId="13EC48BE" w14:textId="77777777" w:rsidR="00CB4777" w:rsidRPr="008F2D42" w:rsidRDefault="00CB4777">
      <w:pPr>
        <w:rPr>
          <w:b/>
          <w:color w:val="00A0DC"/>
          <w:lang w:val="fr-FR"/>
        </w:rPr>
      </w:pPr>
      <w:bookmarkStart w:id="2" w:name="Annex7"/>
      <w:r w:rsidRPr="008F2D42">
        <w:rPr>
          <w:b/>
          <w:color w:val="00A0DC"/>
          <w:lang w:val="fr-FR"/>
        </w:rPr>
        <w:br w:type="page"/>
      </w:r>
    </w:p>
    <w:p w14:paraId="23333291" w14:textId="465FB5FA" w:rsidR="0008568C" w:rsidRPr="008F2D42" w:rsidRDefault="0008568C" w:rsidP="00796164">
      <w:pPr>
        <w:rPr>
          <w:b/>
          <w:bCs/>
          <w:color w:val="00A0DC"/>
          <w:lang w:val="fr-FR"/>
        </w:rPr>
      </w:pPr>
      <w:r w:rsidRPr="008F2D42">
        <w:rPr>
          <w:b/>
          <w:color w:val="00A0DC"/>
          <w:lang w:val="fr-FR"/>
        </w:rPr>
        <w:lastRenderedPageBreak/>
        <w:t>Annex</w:t>
      </w:r>
      <w:r w:rsidR="00B7154F" w:rsidRPr="008F2D42">
        <w:rPr>
          <w:b/>
          <w:color w:val="00A0DC"/>
          <w:lang w:val="fr-FR"/>
        </w:rPr>
        <w:t>e</w:t>
      </w:r>
      <w:r w:rsidRPr="008F2D42">
        <w:rPr>
          <w:b/>
          <w:color w:val="00A0DC"/>
          <w:lang w:val="fr-FR"/>
        </w:rPr>
        <w:t xml:space="preserve"> </w:t>
      </w:r>
      <w:proofErr w:type="gramStart"/>
      <w:r w:rsidRPr="008F2D42">
        <w:rPr>
          <w:b/>
          <w:color w:val="00A0DC"/>
          <w:lang w:val="fr-FR"/>
        </w:rPr>
        <w:t>7:</w:t>
      </w:r>
      <w:proofErr w:type="gramEnd"/>
      <w:r w:rsidRPr="008F2D42">
        <w:rPr>
          <w:b/>
          <w:color w:val="00A0DC"/>
          <w:lang w:val="fr-FR"/>
        </w:rPr>
        <w:t xml:space="preserve"> </w:t>
      </w:r>
      <w:bookmarkEnd w:id="2"/>
      <w:r w:rsidR="00B7154F" w:rsidRPr="008F2D42">
        <w:rPr>
          <w:b/>
          <w:bCs/>
          <w:color w:val="00A0DC"/>
          <w:lang w:val="fr-FR"/>
        </w:rPr>
        <w:t xml:space="preserve">Considérations </w:t>
      </w:r>
      <w:r w:rsidR="008F2D42" w:rsidRPr="005A7D88">
        <w:rPr>
          <w:b/>
          <w:color w:val="00A0DC"/>
          <w:lang w:val="fr-FR"/>
        </w:rPr>
        <w:t xml:space="preserve">lors du </w:t>
      </w:r>
      <w:r w:rsidR="00B7154F" w:rsidRPr="008F2D42">
        <w:rPr>
          <w:b/>
          <w:bCs/>
          <w:color w:val="00A0DC"/>
          <w:lang w:val="fr-FR"/>
        </w:rPr>
        <w:t xml:space="preserve">ciblage </w:t>
      </w:r>
    </w:p>
    <w:p w14:paraId="4A5E8BBC" w14:textId="7BB2283F" w:rsidR="008F2D42" w:rsidRPr="005A7D88" w:rsidRDefault="008F2D42" w:rsidP="008F2D42">
      <w:pPr>
        <w:pStyle w:val="Commentaire"/>
        <w:rPr>
          <w:bCs/>
          <w:color w:val="00A0DC"/>
          <w:sz w:val="22"/>
          <w:szCs w:val="22"/>
          <w:lang w:val="fr-FR"/>
        </w:rPr>
      </w:pPr>
      <w:r w:rsidRPr="005A7D88">
        <w:rPr>
          <w:bCs/>
          <w:color w:val="00A0DC"/>
          <w:sz w:val="22"/>
          <w:szCs w:val="22"/>
          <w:lang w:val="fr-FR"/>
        </w:rPr>
        <w:t xml:space="preserve">Pour les activités communes, </w:t>
      </w:r>
      <w:r w:rsidR="00821831">
        <w:rPr>
          <w:bCs/>
          <w:color w:val="00A0DC"/>
          <w:sz w:val="22"/>
          <w:szCs w:val="22"/>
          <w:lang w:val="fr-FR"/>
        </w:rPr>
        <w:t>la PE</w:t>
      </w:r>
      <w:r w:rsidRPr="005A7D88">
        <w:rPr>
          <w:bCs/>
          <w:color w:val="00A0DC"/>
          <w:sz w:val="22"/>
          <w:szCs w:val="22"/>
          <w:lang w:val="fr-FR"/>
        </w:rPr>
        <w:t xml:space="preserve"> et le Cluster Éducation doivent travailler ensemble pour éviter de cibler les mêmes personnes avec les mêmes activités, par exemple :  </w:t>
      </w:r>
    </w:p>
    <w:p w14:paraId="2823824A" w14:textId="4DE54434" w:rsidR="008F2D42" w:rsidRPr="005A7D88" w:rsidRDefault="008F2D42" w:rsidP="008F2D42">
      <w:pPr>
        <w:pStyle w:val="Commentaire"/>
        <w:rPr>
          <w:sz w:val="20"/>
          <w:szCs w:val="20"/>
          <w:lang w:val="fr-FR"/>
        </w:rPr>
      </w:pPr>
      <w:r w:rsidRPr="004F06EB">
        <w:rPr>
          <w:bCs/>
          <w:sz w:val="22"/>
          <w:szCs w:val="22"/>
          <w:lang w:val="fr-FR"/>
        </w:rPr>
        <w:t>● Dans le district A avec une population totale de 80</w:t>
      </w:r>
      <w:r>
        <w:rPr>
          <w:bCs/>
          <w:sz w:val="22"/>
          <w:szCs w:val="22"/>
          <w:lang w:val="fr-FR"/>
        </w:rPr>
        <w:t>0 enfants, Éducation fournit</w:t>
      </w:r>
      <w:r w:rsidRPr="004F06EB">
        <w:rPr>
          <w:bCs/>
          <w:sz w:val="22"/>
          <w:szCs w:val="22"/>
          <w:lang w:val="fr-FR"/>
        </w:rPr>
        <w:t xml:space="preserve"> des act</w:t>
      </w:r>
      <w:r>
        <w:rPr>
          <w:bCs/>
          <w:sz w:val="22"/>
          <w:szCs w:val="22"/>
          <w:lang w:val="fr-FR"/>
        </w:rPr>
        <w:t xml:space="preserve">ivités semi-structurées du </w:t>
      </w:r>
      <w:r w:rsidR="00F27540">
        <w:rPr>
          <w:bCs/>
          <w:sz w:val="22"/>
          <w:szCs w:val="22"/>
          <w:lang w:val="fr-FR"/>
        </w:rPr>
        <w:t>SMSPS</w:t>
      </w:r>
      <w:r w:rsidRPr="004F06EB">
        <w:rPr>
          <w:bCs/>
          <w:sz w:val="22"/>
          <w:szCs w:val="22"/>
          <w:lang w:val="fr-FR"/>
        </w:rPr>
        <w:t xml:space="preserve"> à l'école ciblant 500 enfants ; </w:t>
      </w:r>
      <w:r w:rsidR="00985D71">
        <w:rPr>
          <w:bCs/>
          <w:sz w:val="22"/>
          <w:szCs w:val="22"/>
          <w:lang w:val="fr-FR"/>
        </w:rPr>
        <w:t>PE</w:t>
      </w:r>
      <w:r w:rsidRPr="004F06EB">
        <w:rPr>
          <w:bCs/>
          <w:sz w:val="22"/>
          <w:szCs w:val="22"/>
          <w:lang w:val="fr-FR"/>
        </w:rPr>
        <w:t xml:space="preserve"> </w:t>
      </w:r>
      <w:r>
        <w:rPr>
          <w:bCs/>
          <w:sz w:val="22"/>
          <w:szCs w:val="22"/>
          <w:lang w:val="fr-FR"/>
        </w:rPr>
        <w:t>livre</w:t>
      </w:r>
      <w:r w:rsidRPr="004F06EB">
        <w:rPr>
          <w:bCs/>
          <w:sz w:val="22"/>
          <w:szCs w:val="22"/>
          <w:lang w:val="fr-FR"/>
        </w:rPr>
        <w:t xml:space="preserve"> des activités semi-structurées de </w:t>
      </w:r>
      <w:r w:rsidR="00F27540">
        <w:rPr>
          <w:bCs/>
          <w:sz w:val="22"/>
          <w:szCs w:val="22"/>
          <w:lang w:val="fr-FR"/>
        </w:rPr>
        <w:t>SMSPS</w:t>
      </w:r>
      <w:r w:rsidRPr="004F06EB">
        <w:rPr>
          <w:bCs/>
          <w:sz w:val="22"/>
          <w:szCs w:val="22"/>
          <w:lang w:val="fr-FR"/>
        </w:rPr>
        <w:t xml:space="preserve"> après l'école ciblant 500 enfants. Sans coordination sur cette activité, il y aurait des chevauchements de services semi-structurés dans le District A, avec 200 enfants recevant des activités semi-structurées</w:t>
      </w:r>
      <w:r>
        <w:rPr>
          <w:bCs/>
          <w:sz w:val="22"/>
          <w:szCs w:val="22"/>
          <w:lang w:val="fr-FR"/>
        </w:rPr>
        <w:t xml:space="preserve"> de </w:t>
      </w:r>
      <w:r w:rsidR="00F27540">
        <w:rPr>
          <w:bCs/>
          <w:sz w:val="22"/>
          <w:szCs w:val="22"/>
          <w:lang w:val="fr-FR"/>
        </w:rPr>
        <w:t>SMSPS</w:t>
      </w:r>
      <w:r w:rsidRPr="004F06EB">
        <w:rPr>
          <w:bCs/>
          <w:sz w:val="22"/>
          <w:szCs w:val="22"/>
          <w:lang w:val="fr-FR"/>
        </w:rPr>
        <w:t xml:space="preserve"> tant à l'école qu'après l'école.   </w:t>
      </w:r>
    </w:p>
    <w:p w14:paraId="754A264C" w14:textId="77777777" w:rsidR="008F2D42" w:rsidRPr="005A7D88" w:rsidRDefault="008F2D42" w:rsidP="008F2D42">
      <w:pPr>
        <w:spacing w:after="0" w:line="276" w:lineRule="auto"/>
        <w:jc w:val="center"/>
        <w:rPr>
          <w:lang w:val="fr-FR"/>
        </w:rPr>
      </w:pPr>
      <w:r w:rsidRPr="005A7D88">
        <w:rPr>
          <w:b/>
          <w:bCs/>
          <w:lang w:val="fr-FR"/>
        </w:rPr>
        <w:t xml:space="preserve">District A, </w:t>
      </w:r>
      <w:r w:rsidRPr="00734461">
        <w:rPr>
          <w:lang w:val="fr-FR"/>
        </w:rPr>
        <w:t>avec une population totale de</w:t>
      </w:r>
      <w:r w:rsidRPr="005A7D88">
        <w:rPr>
          <w:b/>
          <w:bCs/>
          <w:lang w:val="fr-FR"/>
        </w:rPr>
        <w:t xml:space="preserve"> 800 enfants</w:t>
      </w:r>
    </w:p>
    <w:p w14:paraId="38AC3483" w14:textId="77777777" w:rsidR="008F2D42" w:rsidRPr="007545F1" w:rsidRDefault="008F2D42" w:rsidP="008F2D42">
      <w:pPr>
        <w:rPr>
          <w:lang w:val="en-GB"/>
        </w:rPr>
      </w:pPr>
      <w:r w:rsidRPr="007545F1">
        <w:rPr>
          <w:b/>
          <w:bCs/>
          <w:noProof/>
          <w:lang w:val="fr-FR" w:eastAsia="fr-FR"/>
        </w:rPr>
        <mc:AlternateContent>
          <mc:Choice Requires="wps">
            <w:drawing>
              <wp:anchor distT="45720" distB="45720" distL="114300" distR="114300" simplePos="0" relativeHeight="251664384" behindDoc="0" locked="0" layoutInCell="1" allowOverlap="1" wp14:anchorId="5BD958F4" wp14:editId="3C3664E1">
                <wp:simplePos x="0" y="0"/>
                <wp:positionH relativeFrom="margin">
                  <wp:posOffset>3031490</wp:posOffset>
                </wp:positionH>
                <wp:positionV relativeFrom="paragraph">
                  <wp:posOffset>756285</wp:posOffset>
                </wp:positionV>
                <wp:extent cx="685800" cy="1404620"/>
                <wp:effectExtent l="0" t="0" r="0" b="12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1404620"/>
                        </a:xfrm>
                        <a:prstGeom prst="rect">
                          <a:avLst/>
                        </a:prstGeom>
                        <a:noFill/>
                        <a:ln w="9525">
                          <a:noFill/>
                          <a:miter lim="800000"/>
                          <a:headEnd/>
                          <a:tailEnd/>
                        </a:ln>
                      </wps:spPr>
                      <wps:txbx>
                        <w:txbxContent>
                          <w:p w14:paraId="29A8C371" w14:textId="77777777" w:rsidR="008F2D42" w:rsidRPr="00A3150A" w:rsidRDefault="008F2D42" w:rsidP="008F2D42">
                            <w:pPr>
                              <w:jc w:val="center"/>
                              <w:rPr>
                                <w:color w:val="C00000"/>
                              </w:rPr>
                            </w:pPr>
                            <w:r w:rsidRPr="00A3150A">
                              <w:rPr>
                                <w:color w:val="C00000"/>
                              </w:rPr>
                              <w:t xml:space="preserve">200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BD958F4" id="_x0000_t202" coordsize="21600,21600" o:spt="202" path="m,l,21600r21600,l21600,xe">
                <v:stroke joinstyle="miter"/>
                <v:path gradientshapeok="t" o:connecttype="rect"/>
              </v:shapetype>
              <v:shape id="Text Box 2" o:spid="_x0000_s1026" type="#_x0000_t202" style="position:absolute;margin-left:238.7pt;margin-top:59.55pt;width:54pt;height:110.6pt;z-index:25166438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" filled="f" stroked="f">
                <v:textbox style="mso-fit-shape-to-text:t">
                  <w:txbxContent>
                    <w:p w14:paraId="29A8C371" w14:textId="77777777" w:rsidR="008F2D42" w:rsidRPr="00A3150A" w:rsidRDefault="008F2D42" w:rsidP="008F2D42">
                      <w:pPr>
                        <w:jc w:val="center"/>
                        <w:rPr>
                          <w:color w:val="C00000"/>
                        </w:rPr>
                      </w:pPr>
                      <w:r w:rsidRPr="00A3150A">
                        <w:rPr>
                          <w:color w:val="C00000"/>
                        </w:rPr>
                        <w:t xml:space="preserve">200 </w:t>
                      </w:r>
                    </w:p>
                  </w:txbxContent>
                </v:textbox>
                <w10:wrap anchorx="margin"/>
              </v:shape>
            </w:pict>
          </mc:Fallback>
        </mc:AlternateContent>
      </w:r>
      <w:r w:rsidRPr="007545F1">
        <w:rPr>
          <w:noProof/>
          <w:lang w:val="fr-FR" w:eastAsia="fr-FR"/>
        </w:rPr>
        <mc:AlternateContent>
          <mc:Choice Requires="wps">
            <w:drawing>
              <wp:anchor distT="0" distB="0" distL="114300" distR="114300" simplePos="0" relativeHeight="251663360" behindDoc="0" locked="0" layoutInCell="1" allowOverlap="1" wp14:anchorId="0DC8D638" wp14:editId="6CCEEAF2">
                <wp:simplePos x="0" y="0"/>
                <wp:positionH relativeFrom="column">
                  <wp:posOffset>3355340</wp:posOffset>
                </wp:positionH>
                <wp:positionV relativeFrom="paragraph">
                  <wp:posOffset>965835</wp:posOffset>
                </wp:positionV>
                <wp:extent cx="28575" cy="676275"/>
                <wp:effectExtent l="76200" t="38100" r="66675" b="28575"/>
                <wp:wrapNone/>
                <wp:docPr id="7" name="Straight Arrow Connector 7"/>
                <wp:cNvGraphicFramePr/>
                <a:graphic xmlns:a="http://schemas.openxmlformats.org/drawingml/2006/main">
                  <a:graphicData uri="http://schemas.microsoft.com/office/word/2010/wordprocessingShape">
                    <wps:wsp>
                      <wps:cNvCnPr/>
                      <wps:spPr>
                        <a:xfrm flipH="1" flipV="1">
                          <a:off x="0" y="0"/>
                          <a:ext cx="28575" cy="676275"/>
                        </a:xfrm>
                        <a:prstGeom prst="straightConnector1">
                          <a:avLst/>
                        </a:prstGeom>
                        <a:ln>
                          <a:solidFill>
                            <a:srgbClr val="C0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616383D" id="_x0000_t32" coordsize="21600,21600" o:spt="32" o:oned="t" path="m,l21600,21600e" filled="f">
                <v:path arrowok="t" fillok="f" o:connecttype="none"/>
                <o:lock v:ext="edit" shapetype="t"/>
              </v:shapetype>
              <v:shape id="Straight Arrow Connector 7" o:spid="_x0000_s1026" type="#_x0000_t32" style="position:absolute;margin-left:264.2pt;margin-top:76.05pt;width:2.25pt;height:53.25pt;flip:x 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" strokecolor="#c00000" strokeweight=".5pt">
                <v:stroke endarrow="block" joinstyle="miter"/>
              </v:shape>
            </w:pict>
          </mc:Fallback>
        </mc:AlternateContent>
      </w:r>
      <w:r w:rsidRPr="007545F1">
        <w:rPr>
          <w:noProof/>
          <w:lang w:val="fr-FR" w:eastAsia="fr-FR"/>
        </w:rPr>
        <w:drawing>
          <wp:inline distT="0" distB="0" distL="0" distR="0" wp14:anchorId="5918467D" wp14:editId="24C18AD0">
            <wp:extent cx="6724650" cy="1514475"/>
            <wp:effectExtent l="0" t="0" r="0" b="9525"/>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416745A7" w14:textId="2AD59191" w:rsidR="008F2D42" w:rsidRPr="005A7D88" w:rsidRDefault="008F2D42" w:rsidP="008F2D42">
      <w:pPr>
        <w:spacing w:after="0" w:line="276" w:lineRule="auto"/>
        <w:jc w:val="center"/>
        <w:rPr>
          <w:b/>
          <w:bCs/>
          <w:color w:val="C00000"/>
          <w:lang w:val="fr-FR"/>
        </w:rPr>
      </w:pPr>
      <w:r>
        <w:rPr>
          <w:b/>
          <w:bCs/>
          <w:color w:val="C00000"/>
          <w:lang w:val="fr-FR"/>
        </w:rPr>
        <w:t xml:space="preserve">Chevauchement </w:t>
      </w:r>
      <w:r w:rsidR="00821831">
        <w:rPr>
          <w:b/>
          <w:bCs/>
          <w:color w:val="C00000"/>
          <w:lang w:val="fr-FR"/>
        </w:rPr>
        <w:t>de la PE</w:t>
      </w:r>
      <w:r>
        <w:rPr>
          <w:b/>
          <w:bCs/>
          <w:color w:val="C00000"/>
          <w:lang w:val="fr-FR"/>
        </w:rPr>
        <w:t xml:space="preserve"> et du Cluster Education </w:t>
      </w:r>
    </w:p>
    <w:p w14:paraId="31E7FD1F" w14:textId="12C954A2" w:rsidR="008F2D42" w:rsidRPr="005A7D88" w:rsidRDefault="008F2D42" w:rsidP="008F2D42">
      <w:pPr>
        <w:spacing w:after="0" w:line="276" w:lineRule="auto"/>
        <w:jc w:val="center"/>
        <w:rPr>
          <w:lang w:val="fr-FR"/>
        </w:rPr>
      </w:pPr>
      <w:r w:rsidRPr="005A7D88">
        <w:rPr>
          <w:lang w:val="fr-FR"/>
        </w:rPr>
        <w:t>200 enfa</w:t>
      </w:r>
      <w:r>
        <w:rPr>
          <w:lang w:val="fr-FR"/>
        </w:rPr>
        <w:t xml:space="preserve">nts reçoivent des services du Cluster </w:t>
      </w:r>
      <w:r w:rsidRPr="005A7D88">
        <w:rPr>
          <w:lang w:val="fr-FR"/>
        </w:rPr>
        <w:t xml:space="preserve">Education et </w:t>
      </w:r>
      <w:r w:rsidR="00821831">
        <w:rPr>
          <w:lang w:val="fr-FR"/>
        </w:rPr>
        <w:t>de la PE</w:t>
      </w:r>
    </w:p>
    <w:p w14:paraId="2BE665DB" w14:textId="77777777" w:rsidR="008F2D42" w:rsidRPr="005A7D88" w:rsidRDefault="008F2D42" w:rsidP="008F2D42">
      <w:pPr>
        <w:pStyle w:val="Commentaire"/>
        <w:rPr>
          <w:bCs/>
          <w:color w:val="00A0DC"/>
          <w:sz w:val="22"/>
          <w:szCs w:val="22"/>
          <w:lang w:val="fr-FR"/>
        </w:rPr>
      </w:pPr>
    </w:p>
    <w:p w14:paraId="40DE42FF" w14:textId="77777777" w:rsidR="008F2D42" w:rsidRPr="005F07F9" w:rsidRDefault="008F2D42" w:rsidP="008F2D42">
      <w:pPr>
        <w:pStyle w:val="Commentaire"/>
        <w:rPr>
          <w:bCs/>
          <w:color w:val="00A0DC"/>
          <w:sz w:val="22"/>
          <w:szCs w:val="22"/>
          <w:lang w:val="fr-FR"/>
        </w:rPr>
      </w:pPr>
      <w:r w:rsidRPr="005F07F9">
        <w:rPr>
          <w:bCs/>
          <w:color w:val="00A0DC"/>
          <w:sz w:val="22"/>
          <w:szCs w:val="22"/>
          <w:lang w:val="fr-FR"/>
        </w:rPr>
        <w:t xml:space="preserve">Considérations pendant les </w:t>
      </w:r>
      <w:r>
        <w:rPr>
          <w:bCs/>
          <w:color w:val="00A0DC"/>
          <w:sz w:val="22"/>
          <w:szCs w:val="22"/>
          <w:lang w:val="fr-FR"/>
        </w:rPr>
        <w:t>exercic</w:t>
      </w:r>
      <w:r w:rsidRPr="005F07F9">
        <w:rPr>
          <w:bCs/>
          <w:color w:val="00A0DC"/>
          <w:sz w:val="22"/>
          <w:szCs w:val="22"/>
          <w:lang w:val="fr-FR"/>
        </w:rPr>
        <w:t xml:space="preserve">es de ciblage :    </w:t>
      </w:r>
    </w:p>
    <w:p w14:paraId="29BD1292" w14:textId="0B779665" w:rsidR="008F2D42" w:rsidRPr="00D367A1" w:rsidRDefault="008F2D42" w:rsidP="008F2D42">
      <w:pPr>
        <w:pStyle w:val="Commentaire"/>
        <w:spacing w:after="0"/>
        <w:rPr>
          <w:sz w:val="22"/>
          <w:szCs w:val="22"/>
          <w:lang w:val="fr-FR"/>
        </w:rPr>
      </w:pPr>
      <w:r w:rsidRPr="00D367A1">
        <w:rPr>
          <w:sz w:val="22"/>
          <w:szCs w:val="22"/>
          <w:u w:val="single"/>
          <w:lang w:val="fr-FR"/>
        </w:rPr>
        <w:t>Approche 1</w:t>
      </w:r>
      <w:r w:rsidRPr="00D367A1">
        <w:rPr>
          <w:sz w:val="22"/>
          <w:szCs w:val="22"/>
          <w:lang w:val="fr-FR"/>
        </w:rPr>
        <w:t xml:space="preserve"> : </w:t>
      </w:r>
      <w:r w:rsidR="00734461">
        <w:rPr>
          <w:sz w:val="22"/>
          <w:szCs w:val="22"/>
          <w:lang w:val="fr-FR"/>
        </w:rPr>
        <w:t>« A</w:t>
      </w:r>
      <w:r w:rsidRPr="00D367A1">
        <w:rPr>
          <w:sz w:val="22"/>
          <w:szCs w:val="22"/>
          <w:lang w:val="fr-FR"/>
        </w:rPr>
        <w:t>pproche</w:t>
      </w:r>
      <w:r w:rsidR="00734461">
        <w:rPr>
          <w:sz w:val="22"/>
          <w:szCs w:val="22"/>
          <w:lang w:val="fr-FR"/>
        </w:rPr>
        <w:t> B</w:t>
      </w:r>
      <w:r w:rsidRPr="00D367A1">
        <w:rPr>
          <w:sz w:val="22"/>
          <w:szCs w:val="22"/>
          <w:lang w:val="fr-FR"/>
        </w:rPr>
        <w:t>ottom-up</w:t>
      </w:r>
      <w:r w:rsidR="00734461">
        <w:rPr>
          <w:sz w:val="22"/>
          <w:szCs w:val="22"/>
          <w:lang w:val="fr-FR"/>
        </w:rPr>
        <w:t> »</w:t>
      </w:r>
      <w:r w:rsidRPr="00D367A1">
        <w:rPr>
          <w:sz w:val="22"/>
          <w:szCs w:val="22"/>
          <w:lang w:val="fr-FR"/>
        </w:rPr>
        <w:t xml:space="preserve"> - Les secteurs développent leurs objectifs d'activité sur la base des propositions de projets partenaires et résument les objectifs du projet en tant qu'activités de leur secteur et cibles globales. </w:t>
      </w:r>
    </w:p>
    <w:p w14:paraId="557E2E06" w14:textId="77777777" w:rsidR="008F2D42" w:rsidRPr="00D367A1" w:rsidRDefault="008F2D42" w:rsidP="008F2D42">
      <w:pPr>
        <w:pStyle w:val="Commentaire"/>
        <w:numPr>
          <w:ilvl w:val="0"/>
          <w:numId w:val="18"/>
        </w:numPr>
        <w:spacing w:after="0"/>
        <w:rPr>
          <w:sz w:val="22"/>
          <w:szCs w:val="22"/>
          <w:lang w:val="fr-FR"/>
        </w:rPr>
      </w:pPr>
      <w:r w:rsidRPr="00D367A1">
        <w:rPr>
          <w:sz w:val="22"/>
          <w:szCs w:val="22"/>
          <w:lang w:val="fr-FR"/>
        </w:rPr>
        <w:t xml:space="preserve">Les deux secteurs identifient les activités liées aux chevauchements   </w:t>
      </w:r>
    </w:p>
    <w:p w14:paraId="64B884DA" w14:textId="4244BD1C" w:rsidR="008F2D42" w:rsidRPr="00D367A1" w:rsidRDefault="008F2D42" w:rsidP="008F2D42">
      <w:pPr>
        <w:pStyle w:val="Commentaire"/>
        <w:numPr>
          <w:ilvl w:val="0"/>
          <w:numId w:val="18"/>
        </w:numPr>
        <w:spacing w:after="0"/>
        <w:rPr>
          <w:sz w:val="22"/>
          <w:szCs w:val="22"/>
          <w:lang w:val="fr-FR"/>
        </w:rPr>
      </w:pPr>
      <w:r w:rsidRPr="00D367A1">
        <w:rPr>
          <w:sz w:val="22"/>
          <w:szCs w:val="22"/>
          <w:lang w:val="fr-FR"/>
        </w:rPr>
        <w:t>Décider de la stratégie de ciblage pour éviter</w:t>
      </w:r>
      <w:r>
        <w:rPr>
          <w:sz w:val="22"/>
          <w:szCs w:val="22"/>
          <w:lang w:val="fr-FR"/>
        </w:rPr>
        <w:t xml:space="preserve"> que </w:t>
      </w:r>
      <w:r w:rsidR="00821831">
        <w:rPr>
          <w:sz w:val="22"/>
          <w:szCs w:val="22"/>
          <w:lang w:val="fr-FR"/>
        </w:rPr>
        <w:t>la PE</w:t>
      </w:r>
      <w:r>
        <w:rPr>
          <w:sz w:val="22"/>
          <w:szCs w:val="22"/>
          <w:lang w:val="fr-FR"/>
        </w:rPr>
        <w:t xml:space="preserve"> et l’</w:t>
      </w:r>
      <w:r w:rsidRPr="00D367A1">
        <w:rPr>
          <w:sz w:val="22"/>
          <w:szCs w:val="22"/>
          <w:lang w:val="fr-FR"/>
        </w:rPr>
        <w:t xml:space="preserve">Éducation </w:t>
      </w:r>
      <w:r>
        <w:rPr>
          <w:sz w:val="22"/>
          <w:szCs w:val="22"/>
          <w:lang w:val="fr-FR"/>
        </w:rPr>
        <w:t>ne ciblent les mêmes personnes avec</w:t>
      </w:r>
      <w:r w:rsidRPr="00D367A1">
        <w:rPr>
          <w:sz w:val="22"/>
          <w:szCs w:val="22"/>
          <w:lang w:val="fr-FR"/>
        </w:rPr>
        <w:t xml:space="preserve"> les mêmes activités dans les mêmes lieux, dans la mesure du possible,</w:t>
      </w:r>
      <w:r>
        <w:rPr>
          <w:sz w:val="22"/>
          <w:szCs w:val="22"/>
          <w:lang w:val="fr-FR"/>
        </w:rPr>
        <w:t xml:space="preserve"> en consultation</w:t>
      </w:r>
      <w:r w:rsidRPr="00D367A1">
        <w:rPr>
          <w:sz w:val="22"/>
          <w:szCs w:val="22"/>
          <w:lang w:val="fr-FR"/>
        </w:rPr>
        <w:t xml:space="preserve"> avec les partenaires ; communiquer l'approche aux partenaires avant d'élaborer leurs fiches de projet     </w:t>
      </w:r>
    </w:p>
    <w:p w14:paraId="15CD95E2" w14:textId="77777777" w:rsidR="008F2D42" w:rsidRPr="003821C3" w:rsidRDefault="008F2D42" w:rsidP="008F2D42">
      <w:pPr>
        <w:pStyle w:val="Commentaire"/>
        <w:numPr>
          <w:ilvl w:val="0"/>
          <w:numId w:val="18"/>
        </w:numPr>
        <w:spacing w:after="0"/>
        <w:rPr>
          <w:sz w:val="22"/>
          <w:szCs w:val="22"/>
          <w:lang w:val="fr-FR"/>
        </w:rPr>
      </w:pPr>
      <w:r w:rsidRPr="003821C3">
        <w:rPr>
          <w:sz w:val="22"/>
          <w:szCs w:val="22"/>
          <w:lang w:val="fr-FR"/>
        </w:rPr>
        <w:t>Effectuer un examen conjoint de la feuille de projet</w:t>
      </w:r>
      <w:r>
        <w:rPr>
          <w:sz w:val="22"/>
          <w:szCs w:val="22"/>
          <w:lang w:val="fr-FR"/>
        </w:rPr>
        <w:t xml:space="preserve"> pour vérifier le chevauchement d’activités et des lieux</w:t>
      </w:r>
      <w:r w:rsidRPr="003821C3">
        <w:rPr>
          <w:sz w:val="22"/>
          <w:szCs w:val="22"/>
          <w:lang w:val="fr-FR"/>
        </w:rPr>
        <w:t xml:space="preserve">  </w:t>
      </w:r>
    </w:p>
    <w:p w14:paraId="0AFBCE28" w14:textId="77777777" w:rsidR="008F2D42" w:rsidRPr="003821C3" w:rsidRDefault="008F2D42" w:rsidP="008F2D42">
      <w:pPr>
        <w:pStyle w:val="Commentaire"/>
        <w:numPr>
          <w:ilvl w:val="0"/>
          <w:numId w:val="18"/>
        </w:numPr>
        <w:spacing w:after="0"/>
        <w:rPr>
          <w:sz w:val="22"/>
          <w:szCs w:val="22"/>
          <w:lang w:val="fr-FR"/>
        </w:rPr>
      </w:pPr>
      <w:r>
        <w:rPr>
          <w:sz w:val="22"/>
          <w:szCs w:val="22"/>
          <w:lang w:val="fr-FR"/>
        </w:rPr>
        <w:t>Si le chevauchement d’activités ou des lieux</w:t>
      </w:r>
      <w:r w:rsidRPr="003821C3">
        <w:rPr>
          <w:sz w:val="22"/>
          <w:szCs w:val="22"/>
          <w:lang w:val="fr-FR"/>
        </w:rPr>
        <w:t xml:space="preserve"> est identifiée, décider de la meilleure approche pour réévaluer les activités et demander aux partenaires de réviser les fiches de projet (les considérations peuvent inclure des projets qui offrent des activités intégrées ou des activités autonomes qui peuvent être plus faciles à déplacer)    </w:t>
      </w:r>
    </w:p>
    <w:p w14:paraId="792079D8" w14:textId="77777777" w:rsidR="008F2D42" w:rsidRPr="007545F1" w:rsidRDefault="008F2D42" w:rsidP="008F2D42">
      <w:pPr>
        <w:pStyle w:val="Commentaire"/>
        <w:numPr>
          <w:ilvl w:val="0"/>
          <w:numId w:val="18"/>
        </w:numPr>
        <w:spacing w:after="0"/>
        <w:rPr>
          <w:sz w:val="22"/>
          <w:szCs w:val="22"/>
          <w:lang w:val="en-GB"/>
        </w:rPr>
      </w:pPr>
      <w:r>
        <w:rPr>
          <w:sz w:val="22"/>
          <w:szCs w:val="22"/>
          <w:lang w:val="fr-FR"/>
        </w:rPr>
        <w:t>Vérifier les cibles</w:t>
      </w:r>
      <w:r w:rsidRPr="003821C3">
        <w:rPr>
          <w:sz w:val="22"/>
          <w:szCs w:val="22"/>
          <w:lang w:val="fr-FR"/>
        </w:rPr>
        <w:t xml:space="preserve"> g</w:t>
      </w:r>
      <w:r>
        <w:rPr>
          <w:sz w:val="22"/>
          <w:szCs w:val="22"/>
          <w:lang w:val="fr-FR"/>
        </w:rPr>
        <w:t>lobales et vérifier</w:t>
      </w:r>
      <w:r w:rsidRPr="003821C3">
        <w:rPr>
          <w:sz w:val="22"/>
          <w:szCs w:val="22"/>
          <w:lang w:val="fr-FR"/>
        </w:rPr>
        <w:t xml:space="preserve"> dans les deux secteurs</w:t>
      </w:r>
      <w:r>
        <w:rPr>
          <w:sz w:val="22"/>
          <w:szCs w:val="22"/>
          <w:lang w:val="fr-FR"/>
        </w:rPr>
        <w:t xml:space="preserve"> les cibles qui s’accordent</w:t>
      </w:r>
      <w:r w:rsidRPr="003821C3">
        <w:rPr>
          <w:sz w:val="22"/>
          <w:szCs w:val="22"/>
          <w:lang w:val="fr-FR"/>
        </w:rPr>
        <w:t xml:space="preserve"> les uns avec les autres (par exemple par rapport à la population globale / </w:t>
      </w:r>
      <w:r>
        <w:rPr>
          <w:sz w:val="22"/>
          <w:szCs w:val="22"/>
          <w:lang w:val="fr-FR"/>
        </w:rPr>
        <w:t xml:space="preserve">aux </w:t>
      </w:r>
      <w:r w:rsidRPr="003821C3">
        <w:rPr>
          <w:sz w:val="22"/>
          <w:szCs w:val="22"/>
          <w:lang w:val="fr-FR"/>
        </w:rPr>
        <w:t>grou</w:t>
      </w:r>
      <w:r>
        <w:rPr>
          <w:sz w:val="22"/>
          <w:szCs w:val="22"/>
          <w:lang w:val="fr-FR"/>
        </w:rPr>
        <w:t>pes de population - à l'école, hors de l'école, aux</w:t>
      </w:r>
      <w:r w:rsidRPr="003821C3">
        <w:rPr>
          <w:sz w:val="22"/>
          <w:szCs w:val="22"/>
          <w:lang w:val="fr-FR"/>
        </w:rPr>
        <w:t xml:space="preserve"> groupes d'âge).    </w:t>
      </w:r>
      <w:r w:rsidRPr="007545F1">
        <w:rPr>
          <w:sz w:val="22"/>
          <w:szCs w:val="22"/>
          <w:lang w:val="en-GB"/>
        </w:rPr>
        <w:t xml:space="preserve">Check overall targets and check targets in both sectors make sense with each other (e.g. in comparison to overall population / population groups – in school, out of school, age groups). </w:t>
      </w:r>
    </w:p>
    <w:p w14:paraId="6DEF3ED7" w14:textId="77777777" w:rsidR="008F2D42" w:rsidRPr="007545F1" w:rsidRDefault="008F2D42" w:rsidP="008F2D42">
      <w:pPr>
        <w:pStyle w:val="Commentaire"/>
        <w:spacing w:after="0"/>
        <w:ind w:left="720"/>
        <w:rPr>
          <w:sz w:val="22"/>
          <w:szCs w:val="22"/>
          <w:lang w:val="en-GB"/>
        </w:rPr>
      </w:pPr>
    </w:p>
    <w:p w14:paraId="0E4AA330" w14:textId="77777777" w:rsidR="008F2D42" w:rsidRPr="00FA2FE7" w:rsidRDefault="008F2D42" w:rsidP="008F2D42">
      <w:pPr>
        <w:pStyle w:val="Commentaire"/>
        <w:spacing w:after="0"/>
        <w:rPr>
          <w:sz w:val="22"/>
          <w:szCs w:val="22"/>
          <w:lang w:val="fr-FR"/>
        </w:rPr>
      </w:pPr>
      <w:r w:rsidRPr="00FA2FE7">
        <w:rPr>
          <w:sz w:val="22"/>
          <w:szCs w:val="22"/>
          <w:u w:val="single"/>
          <w:lang w:val="fr-FR"/>
        </w:rPr>
        <w:t>Approche 2</w:t>
      </w:r>
      <w:r w:rsidRPr="00FA2FE7">
        <w:rPr>
          <w:sz w:val="22"/>
          <w:szCs w:val="22"/>
          <w:lang w:val="fr-FR"/>
        </w:rPr>
        <w:t xml:space="preserve"> : " </w:t>
      </w:r>
      <w:r>
        <w:rPr>
          <w:sz w:val="22"/>
          <w:szCs w:val="22"/>
          <w:lang w:val="fr-FR"/>
        </w:rPr>
        <w:t>A</w:t>
      </w:r>
      <w:r w:rsidRPr="00FA2FE7">
        <w:rPr>
          <w:sz w:val="22"/>
          <w:szCs w:val="22"/>
          <w:lang w:val="fr-FR"/>
        </w:rPr>
        <w:t>pproche Top down " – Les secteurs établissent des objectifs initiaux au début du projet ou du processus de développement de l'activité, compte tenu des personnes qui ont besoin de chaque activité et d'estimer la capacité du secteur à fournir chaque activité (ressources financières et humaines) et à travailler avec leurs partenaires pour atteindre ces objectifs.</w:t>
      </w:r>
    </w:p>
    <w:p w14:paraId="60631D43" w14:textId="77777777" w:rsidR="008F2D42" w:rsidRPr="00242FF7" w:rsidRDefault="008F2D42" w:rsidP="008F2D42">
      <w:pPr>
        <w:pStyle w:val="Commentaire"/>
        <w:numPr>
          <w:ilvl w:val="0"/>
          <w:numId w:val="18"/>
        </w:numPr>
        <w:spacing w:after="0"/>
        <w:rPr>
          <w:sz w:val="22"/>
          <w:szCs w:val="22"/>
          <w:lang w:val="fr-FR"/>
        </w:rPr>
      </w:pPr>
      <w:r w:rsidRPr="00242FF7">
        <w:rPr>
          <w:sz w:val="22"/>
          <w:szCs w:val="22"/>
          <w:lang w:val="fr-FR"/>
        </w:rPr>
        <w:t>Les deux secteurs ide</w:t>
      </w:r>
      <w:r>
        <w:rPr>
          <w:sz w:val="22"/>
          <w:szCs w:val="22"/>
          <w:lang w:val="fr-FR"/>
        </w:rPr>
        <w:t xml:space="preserve">ntifient les activités qui se </w:t>
      </w:r>
      <w:r w:rsidRPr="00242FF7">
        <w:rPr>
          <w:sz w:val="22"/>
          <w:szCs w:val="22"/>
          <w:lang w:val="fr-FR"/>
        </w:rPr>
        <w:t xml:space="preserve">“ </w:t>
      </w:r>
      <w:r>
        <w:rPr>
          <w:sz w:val="22"/>
          <w:szCs w:val="22"/>
          <w:lang w:val="fr-FR"/>
        </w:rPr>
        <w:t>chevauchent</w:t>
      </w:r>
      <w:r w:rsidRPr="00242FF7">
        <w:rPr>
          <w:sz w:val="22"/>
          <w:szCs w:val="22"/>
          <w:lang w:val="fr-FR"/>
        </w:rPr>
        <w:t xml:space="preserve"> ” </w:t>
      </w:r>
    </w:p>
    <w:p w14:paraId="55666F5A" w14:textId="77777777" w:rsidR="008F2D42" w:rsidRPr="007545F1" w:rsidRDefault="008F2D42" w:rsidP="008F2D42">
      <w:pPr>
        <w:pStyle w:val="Commentaire"/>
        <w:numPr>
          <w:ilvl w:val="0"/>
          <w:numId w:val="18"/>
        </w:numPr>
        <w:spacing w:after="0"/>
        <w:rPr>
          <w:sz w:val="22"/>
          <w:szCs w:val="22"/>
          <w:lang w:val="en-GB"/>
        </w:rPr>
      </w:pPr>
      <w:r w:rsidRPr="00242FF7">
        <w:rPr>
          <w:sz w:val="22"/>
          <w:szCs w:val="22"/>
          <w:lang w:val="fr-FR"/>
        </w:rPr>
        <w:t>Décidez conjointement qui mènera quelles activités et où ; selon l'évaluation des enf</w:t>
      </w:r>
      <w:r>
        <w:rPr>
          <w:sz w:val="22"/>
          <w:szCs w:val="22"/>
          <w:lang w:val="fr-FR"/>
        </w:rPr>
        <w:t>ants ayant besoin de services qui se chevauche</w:t>
      </w:r>
      <w:r w:rsidRPr="00242FF7">
        <w:rPr>
          <w:sz w:val="22"/>
          <w:szCs w:val="22"/>
          <w:lang w:val="fr-FR"/>
        </w:rPr>
        <w:t xml:space="preserve">nt. </w:t>
      </w:r>
      <w:proofErr w:type="spellStart"/>
      <w:r w:rsidRPr="00242FF7">
        <w:rPr>
          <w:sz w:val="22"/>
          <w:szCs w:val="22"/>
        </w:rPr>
        <w:t>Harmoniser</w:t>
      </w:r>
      <w:proofErr w:type="spellEnd"/>
      <w:r w:rsidRPr="00242FF7">
        <w:rPr>
          <w:sz w:val="22"/>
          <w:szCs w:val="22"/>
        </w:rPr>
        <w:t xml:space="preserve"> les </w:t>
      </w:r>
      <w:proofErr w:type="spellStart"/>
      <w:r w:rsidRPr="00242FF7">
        <w:rPr>
          <w:sz w:val="22"/>
          <w:szCs w:val="22"/>
        </w:rPr>
        <w:t>objectifs</w:t>
      </w:r>
      <w:proofErr w:type="spellEnd"/>
      <w:r w:rsidRPr="00242FF7">
        <w:rPr>
          <w:sz w:val="22"/>
          <w:szCs w:val="22"/>
        </w:rPr>
        <w:t xml:space="preserve"> et les </w:t>
      </w:r>
      <w:proofErr w:type="spellStart"/>
      <w:r w:rsidRPr="00242FF7">
        <w:rPr>
          <w:sz w:val="22"/>
          <w:szCs w:val="22"/>
        </w:rPr>
        <w:t>lieux</w:t>
      </w:r>
      <w:proofErr w:type="spellEnd"/>
      <w:r w:rsidRPr="00242FF7">
        <w:rPr>
          <w:sz w:val="22"/>
          <w:szCs w:val="22"/>
        </w:rPr>
        <w:t xml:space="preserve"> </w:t>
      </w:r>
      <w:proofErr w:type="spellStart"/>
      <w:r w:rsidRPr="00242FF7">
        <w:rPr>
          <w:sz w:val="22"/>
          <w:szCs w:val="22"/>
        </w:rPr>
        <w:t>d'activités</w:t>
      </w:r>
      <w:proofErr w:type="spellEnd"/>
      <w:r w:rsidRPr="00242FF7">
        <w:rPr>
          <w:sz w:val="22"/>
          <w:szCs w:val="22"/>
        </w:rPr>
        <w:t xml:space="preserve"> communes     </w:t>
      </w:r>
    </w:p>
    <w:p w14:paraId="55CAABA2" w14:textId="424E8859" w:rsidR="008F2D42" w:rsidRPr="00971D7C" w:rsidRDefault="008F2D42" w:rsidP="008F2D42">
      <w:pPr>
        <w:pStyle w:val="Commentaire"/>
        <w:numPr>
          <w:ilvl w:val="0"/>
          <w:numId w:val="18"/>
        </w:numPr>
        <w:spacing w:after="0"/>
        <w:rPr>
          <w:sz w:val="22"/>
          <w:szCs w:val="22"/>
          <w:lang w:val="fr-FR"/>
        </w:rPr>
      </w:pPr>
      <w:r w:rsidRPr="00971D7C">
        <w:rPr>
          <w:sz w:val="22"/>
          <w:szCs w:val="22"/>
          <w:lang w:val="fr-FR"/>
        </w:rPr>
        <w:t xml:space="preserve">Communiquer aux partenaires avant d'élaborer leurs fiches de </w:t>
      </w:r>
      <w:r>
        <w:rPr>
          <w:sz w:val="22"/>
          <w:szCs w:val="22"/>
          <w:lang w:val="fr-FR"/>
        </w:rPr>
        <w:t xml:space="preserve">projet afin d'éviter que </w:t>
      </w:r>
      <w:r w:rsidR="00821831">
        <w:rPr>
          <w:sz w:val="22"/>
          <w:szCs w:val="22"/>
          <w:lang w:val="fr-FR"/>
        </w:rPr>
        <w:t>la PE</w:t>
      </w:r>
      <w:r>
        <w:rPr>
          <w:sz w:val="22"/>
          <w:szCs w:val="22"/>
          <w:lang w:val="fr-FR"/>
        </w:rPr>
        <w:t xml:space="preserve"> et le Cluster </w:t>
      </w:r>
      <w:r w:rsidRPr="00971D7C">
        <w:rPr>
          <w:sz w:val="22"/>
          <w:szCs w:val="22"/>
          <w:lang w:val="fr-FR"/>
        </w:rPr>
        <w:t>Éducation ne met</w:t>
      </w:r>
      <w:r>
        <w:rPr>
          <w:sz w:val="22"/>
          <w:szCs w:val="22"/>
          <w:lang w:val="fr-FR"/>
        </w:rPr>
        <w:t>tent</w:t>
      </w:r>
      <w:r w:rsidRPr="00971D7C">
        <w:rPr>
          <w:sz w:val="22"/>
          <w:szCs w:val="22"/>
          <w:lang w:val="fr-FR"/>
        </w:rPr>
        <w:t xml:space="preserve"> en œuvre les mêmes activités dans les mêmes lieux</w:t>
      </w:r>
      <w:r>
        <w:rPr>
          <w:sz w:val="22"/>
          <w:szCs w:val="22"/>
          <w:lang w:val="fr-FR"/>
        </w:rPr>
        <w:t xml:space="preserve"> </w:t>
      </w:r>
    </w:p>
    <w:p w14:paraId="5B273AD2" w14:textId="77777777" w:rsidR="008F2D42" w:rsidRPr="00371D35" w:rsidRDefault="008F2D42" w:rsidP="008F2D42">
      <w:pPr>
        <w:pStyle w:val="Commentaire"/>
        <w:numPr>
          <w:ilvl w:val="0"/>
          <w:numId w:val="18"/>
        </w:numPr>
        <w:spacing w:after="0"/>
        <w:rPr>
          <w:sz w:val="22"/>
          <w:szCs w:val="22"/>
          <w:lang w:val="fr-FR"/>
        </w:rPr>
      </w:pPr>
      <w:r w:rsidRPr="00371D35">
        <w:rPr>
          <w:sz w:val="22"/>
          <w:szCs w:val="22"/>
          <w:lang w:val="fr-FR"/>
        </w:rPr>
        <w:t>Effectuer un examen conjoint de la feuille de proje</w:t>
      </w:r>
      <w:r>
        <w:rPr>
          <w:sz w:val="22"/>
          <w:szCs w:val="22"/>
          <w:lang w:val="fr-FR"/>
        </w:rPr>
        <w:t>t pour vérifier le chevauchement</w:t>
      </w:r>
      <w:r w:rsidRPr="00371D35">
        <w:rPr>
          <w:sz w:val="22"/>
          <w:szCs w:val="22"/>
          <w:lang w:val="fr-FR"/>
        </w:rPr>
        <w:t xml:space="preserve"> d</w:t>
      </w:r>
      <w:r>
        <w:rPr>
          <w:sz w:val="22"/>
          <w:szCs w:val="22"/>
          <w:lang w:val="fr-FR"/>
        </w:rPr>
        <w:t xml:space="preserve">es activités et des lieux   </w:t>
      </w:r>
    </w:p>
    <w:p w14:paraId="0B086362" w14:textId="77777777" w:rsidR="008F2D42" w:rsidRPr="007545F1" w:rsidRDefault="008F2D42" w:rsidP="008F2D42">
      <w:pPr>
        <w:pStyle w:val="Commentaire"/>
        <w:numPr>
          <w:ilvl w:val="0"/>
          <w:numId w:val="18"/>
        </w:numPr>
        <w:spacing w:after="0"/>
        <w:rPr>
          <w:sz w:val="22"/>
          <w:szCs w:val="22"/>
          <w:lang w:val="en-GB"/>
        </w:rPr>
      </w:pPr>
      <w:r w:rsidRPr="004A3E79">
        <w:rPr>
          <w:sz w:val="22"/>
          <w:szCs w:val="22"/>
          <w:lang w:val="fr-FR"/>
        </w:rPr>
        <w:t>Vérifier les objectifs globaux et vér</w:t>
      </w:r>
      <w:r>
        <w:rPr>
          <w:sz w:val="22"/>
          <w:szCs w:val="22"/>
          <w:lang w:val="fr-FR"/>
        </w:rPr>
        <w:t>ifier</w:t>
      </w:r>
      <w:r w:rsidRPr="004A3E79">
        <w:rPr>
          <w:sz w:val="22"/>
          <w:szCs w:val="22"/>
          <w:lang w:val="fr-FR"/>
        </w:rPr>
        <w:t xml:space="preserve"> dans les deux secteurs</w:t>
      </w:r>
      <w:r>
        <w:rPr>
          <w:sz w:val="22"/>
          <w:szCs w:val="22"/>
          <w:lang w:val="fr-FR"/>
        </w:rPr>
        <w:t xml:space="preserve"> </w:t>
      </w:r>
      <w:r w:rsidRPr="004A3E79">
        <w:rPr>
          <w:sz w:val="22"/>
          <w:szCs w:val="22"/>
          <w:lang w:val="fr-FR"/>
        </w:rPr>
        <w:t xml:space="preserve">les objectifs </w:t>
      </w:r>
      <w:r>
        <w:rPr>
          <w:sz w:val="22"/>
          <w:szCs w:val="22"/>
          <w:lang w:val="fr-FR"/>
        </w:rPr>
        <w:t>qui s’accordent</w:t>
      </w:r>
      <w:r w:rsidRPr="004A3E79">
        <w:rPr>
          <w:sz w:val="22"/>
          <w:szCs w:val="22"/>
          <w:lang w:val="fr-FR"/>
        </w:rPr>
        <w:t xml:space="preserve"> les uns avec les autres (par exemple par rapport à la population globale / grou</w:t>
      </w:r>
      <w:r>
        <w:rPr>
          <w:sz w:val="22"/>
          <w:szCs w:val="22"/>
          <w:lang w:val="fr-FR"/>
        </w:rPr>
        <w:t>pes de population - à l'école, hors de</w:t>
      </w:r>
      <w:r w:rsidRPr="004A3E79">
        <w:rPr>
          <w:sz w:val="22"/>
          <w:szCs w:val="22"/>
          <w:lang w:val="fr-FR"/>
        </w:rPr>
        <w:t xml:space="preserve"> l'école, les groupes </w:t>
      </w:r>
      <w:r w:rsidRPr="004A3E79">
        <w:rPr>
          <w:sz w:val="22"/>
          <w:szCs w:val="22"/>
          <w:lang w:val="fr-FR"/>
        </w:rPr>
        <w:lastRenderedPageBreak/>
        <w:t xml:space="preserve">d'âge).    </w:t>
      </w:r>
      <w:r w:rsidRPr="007545F1">
        <w:rPr>
          <w:sz w:val="22"/>
          <w:szCs w:val="22"/>
          <w:lang w:val="en-GB"/>
        </w:rPr>
        <w:t xml:space="preserve">Check overall targets and check targets in both sectors make sense with each other (e.g. in comparison to overall population / population groups – in school, out of school, age groups). </w:t>
      </w:r>
    </w:p>
    <w:p w14:paraId="702FD5AB" w14:textId="77777777" w:rsidR="008F2D42" w:rsidRPr="00821831" w:rsidRDefault="008F2D42" w:rsidP="0008568C">
      <w:pPr>
        <w:rPr>
          <w:b/>
          <w:color w:val="00A0DC"/>
        </w:rPr>
      </w:pPr>
      <w:bookmarkStart w:id="3" w:name="Annex8"/>
      <w:bookmarkStart w:id="4" w:name="_Hlk43460119"/>
    </w:p>
    <w:p w14:paraId="6F7150CC" w14:textId="093C7A63" w:rsidR="00B45742" w:rsidRPr="008F2D42" w:rsidRDefault="0008568C" w:rsidP="0008568C">
      <w:pPr>
        <w:rPr>
          <w:bCs/>
          <w:color w:val="00A0DC"/>
          <w:lang w:val="fr-FR"/>
        </w:rPr>
      </w:pPr>
      <w:r w:rsidRPr="008F2D42">
        <w:rPr>
          <w:b/>
          <w:color w:val="00A0DC"/>
          <w:lang w:val="fr-FR"/>
        </w:rPr>
        <w:t xml:space="preserve">Annex </w:t>
      </w:r>
      <w:proofErr w:type="gramStart"/>
      <w:r w:rsidRPr="008F2D42">
        <w:rPr>
          <w:b/>
          <w:color w:val="00A0DC"/>
          <w:lang w:val="fr-FR"/>
        </w:rPr>
        <w:t>8</w:t>
      </w:r>
      <w:r w:rsidR="00B45742" w:rsidRPr="008F2D42">
        <w:rPr>
          <w:b/>
          <w:color w:val="00A0DC"/>
          <w:lang w:val="fr-FR"/>
        </w:rPr>
        <w:t>:</w:t>
      </w:r>
      <w:proofErr w:type="gramEnd"/>
      <w:r w:rsidR="00B45742" w:rsidRPr="008F2D42">
        <w:rPr>
          <w:b/>
          <w:color w:val="00A0DC"/>
          <w:lang w:val="fr-FR"/>
        </w:rPr>
        <w:t xml:space="preserve"> </w:t>
      </w:r>
      <w:bookmarkEnd w:id="3"/>
      <w:r w:rsidR="008F2D42">
        <w:rPr>
          <w:b/>
          <w:color w:val="00A0DC"/>
          <w:lang w:val="fr-FR"/>
        </w:rPr>
        <w:t>Les o</w:t>
      </w:r>
      <w:r w:rsidR="008F2D42" w:rsidRPr="0048275F">
        <w:rPr>
          <w:b/>
          <w:color w:val="00A0DC"/>
          <w:lang w:val="fr-FR"/>
        </w:rPr>
        <w:t xml:space="preserve">bjectifs collectifs et </w:t>
      </w:r>
      <w:r w:rsidR="008F2D42">
        <w:rPr>
          <w:b/>
          <w:color w:val="00A0DC"/>
          <w:lang w:val="fr-FR"/>
        </w:rPr>
        <w:t xml:space="preserve">les </w:t>
      </w:r>
      <w:r w:rsidR="008F2D42" w:rsidRPr="0048275F">
        <w:rPr>
          <w:b/>
          <w:color w:val="00A0DC"/>
          <w:lang w:val="fr-FR"/>
        </w:rPr>
        <w:t xml:space="preserve">arrangements </w:t>
      </w:r>
      <w:r w:rsidR="008F2D42">
        <w:rPr>
          <w:b/>
          <w:color w:val="00A0DC"/>
          <w:lang w:val="fr-FR"/>
        </w:rPr>
        <w:t xml:space="preserve">des </w:t>
      </w:r>
      <w:r w:rsidR="008F2D42" w:rsidRPr="0048275F">
        <w:rPr>
          <w:b/>
          <w:color w:val="00A0DC"/>
          <w:lang w:val="fr-FR"/>
        </w:rPr>
        <w:t xml:space="preserve">indicateurs facilitent les progrès à suivre dans les domaines d'intervention communs     </w:t>
      </w:r>
    </w:p>
    <w:p w14:paraId="2195C1E7" w14:textId="77777777" w:rsidR="008F2D42" w:rsidRDefault="00B45742" w:rsidP="0008568C">
      <w:pPr>
        <w:rPr>
          <w:bCs/>
          <w:color w:val="00A0DC"/>
          <w:lang w:val="fr-FR"/>
        </w:rPr>
      </w:pPr>
      <w:r w:rsidRPr="008F2D42">
        <w:rPr>
          <w:b/>
          <w:color w:val="00A0DC"/>
          <w:lang w:val="fr-FR"/>
        </w:rPr>
        <w:t>Annex 8</w:t>
      </w:r>
      <w:proofErr w:type="gramStart"/>
      <w:r w:rsidR="00C51DC1" w:rsidRPr="008F2D42">
        <w:rPr>
          <w:b/>
          <w:color w:val="00A0DC"/>
          <w:lang w:val="fr-FR"/>
        </w:rPr>
        <w:t>a</w:t>
      </w:r>
      <w:r w:rsidR="0008568C" w:rsidRPr="008F2D42">
        <w:rPr>
          <w:b/>
          <w:color w:val="00A0DC"/>
          <w:lang w:val="fr-FR"/>
        </w:rPr>
        <w:t>:</w:t>
      </w:r>
      <w:proofErr w:type="gramEnd"/>
      <w:r w:rsidR="0008568C" w:rsidRPr="008F2D42">
        <w:rPr>
          <w:bCs/>
          <w:color w:val="00A0DC"/>
          <w:lang w:val="fr-FR"/>
        </w:rPr>
        <w:t xml:space="preserve"> </w:t>
      </w:r>
      <w:r w:rsidR="008F2D42">
        <w:rPr>
          <w:bCs/>
          <w:color w:val="00A0DC"/>
          <w:lang w:val="fr-FR"/>
        </w:rPr>
        <w:t>Considérations</w:t>
      </w:r>
      <w:r w:rsidR="008F2D42" w:rsidRPr="0048275F">
        <w:rPr>
          <w:bCs/>
          <w:color w:val="00A0DC"/>
          <w:lang w:val="fr-FR"/>
        </w:rPr>
        <w:t xml:space="preserve"> des objectifs collectifs </w:t>
      </w:r>
    </w:p>
    <w:p w14:paraId="086A7F54" w14:textId="1E5D1827" w:rsidR="008F2D42" w:rsidRPr="007C5AC0" w:rsidRDefault="008F2D42" w:rsidP="008F2D42">
      <w:pPr>
        <w:rPr>
          <w:bCs/>
          <w:lang w:val="fr-FR"/>
        </w:rPr>
      </w:pPr>
      <w:r>
        <w:rPr>
          <w:bCs/>
          <w:lang w:val="fr-FR"/>
        </w:rPr>
        <w:t xml:space="preserve">Les objectifs du </w:t>
      </w:r>
      <w:r w:rsidR="00734461">
        <w:rPr>
          <w:bCs/>
          <w:lang w:val="fr-FR"/>
        </w:rPr>
        <w:t>DdR PE</w:t>
      </w:r>
      <w:r>
        <w:rPr>
          <w:bCs/>
          <w:lang w:val="fr-FR"/>
        </w:rPr>
        <w:t xml:space="preserve"> et du Cluster Education</w:t>
      </w:r>
      <w:r w:rsidRPr="0040576B">
        <w:rPr>
          <w:bCs/>
          <w:lang w:val="fr-FR"/>
        </w:rPr>
        <w:t xml:space="preserve"> sont mutuellement renforcés</w:t>
      </w:r>
      <w:r>
        <w:rPr>
          <w:bCs/>
          <w:lang w:val="fr-FR"/>
        </w:rPr>
        <w:t xml:space="preserve"> : les enfants qui sont en sécurité</w:t>
      </w:r>
      <w:r w:rsidRPr="0040576B">
        <w:rPr>
          <w:bCs/>
          <w:lang w:val="fr-FR"/>
        </w:rPr>
        <w:t xml:space="preserve"> et </w:t>
      </w:r>
      <w:r>
        <w:rPr>
          <w:bCs/>
          <w:lang w:val="fr-FR"/>
        </w:rPr>
        <w:t xml:space="preserve">sains </w:t>
      </w:r>
      <w:r w:rsidRPr="0040576B">
        <w:rPr>
          <w:bCs/>
          <w:lang w:val="fr-FR"/>
        </w:rPr>
        <w:t>physiqu</w:t>
      </w:r>
      <w:r>
        <w:rPr>
          <w:bCs/>
          <w:lang w:val="fr-FR"/>
        </w:rPr>
        <w:t>ement et psychologiquement</w:t>
      </w:r>
      <w:r w:rsidRPr="0040576B">
        <w:rPr>
          <w:bCs/>
          <w:lang w:val="fr-FR"/>
        </w:rPr>
        <w:t xml:space="preserve"> ont des résultats d'apprentissage plus forts, et les enfants qui fréquentent l'école dans un environnement sûr ont réduit le risq</w:t>
      </w:r>
      <w:r>
        <w:rPr>
          <w:bCs/>
          <w:lang w:val="fr-FR"/>
        </w:rPr>
        <w:t>ue d'exposition à d'autres dommages</w:t>
      </w:r>
      <w:r w:rsidRPr="0040576B">
        <w:rPr>
          <w:bCs/>
          <w:lang w:val="fr-FR"/>
        </w:rPr>
        <w:t xml:space="preserve"> tels que le travail des enfants, le recrutement d'enfants ou le mariage d'enfant en plus du bien-être psycho-social amélioré qui vient des soutiens de routine et sociaux de l'école.     </w:t>
      </w:r>
    </w:p>
    <w:p w14:paraId="78A35C6E" w14:textId="77777777" w:rsidR="008F2D42" w:rsidRPr="008E77C9" w:rsidRDefault="008F2D42" w:rsidP="008F2D42">
      <w:pPr>
        <w:rPr>
          <w:bCs/>
          <w:lang w:val="fr-FR"/>
        </w:rPr>
      </w:pPr>
      <w:r w:rsidRPr="0040576B">
        <w:rPr>
          <w:b/>
          <w:lang w:val="fr-FR"/>
        </w:rPr>
        <w:t xml:space="preserve">Cela peut se refléter dans les objectifs collectifs, quels secteurs devraient se développer ensemble ou se consulter.     </w:t>
      </w:r>
    </w:p>
    <w:p w14:paraId="2E1DDA87" w14:textId="2D78E9EA" w:rsidR="008F2D42" w:rsidRPr="007A6D65" w:rsidRDefault="008F2D42" w:rsidP="008F2D42">
      <w:pPr>
        <w:spacing w:after="0"/>
        <w:rPr>
          <w:bCs/>
          <w:lang w:val="fr-FR"/>
        </w:rPr>
      </w:pPr>
      <w:bookmarkStart w:id="5" w:name="_Hlk44599296"/>
      <w:r w:rsidRPr="0040576B">
        <w:rPr>
          <w:lang w:val="fr-FR"/>
        </w:rPr>
        <w:t>Sur la base de la protection, il est stratégique pour le secteur de l'éducation de refléter la nature protectrice de l'éducation dans s</w:t>
      </w:r>
      <w:r>
        <w:rPr>
          <w:lang w:val="fr-FR"/>
        </w:rPr>
        <w:t xml:space="preserve">es objectifs. Le </w:t>
      </w:r>
      <w:hyperlink r:id="rId18" w:history="1">
        <w:r>
          <w:rPr>
            <w:rStyle w:val="Lienhypertexte"/>
            <w:bCs/>
            <w:lang w:val="fr-FR"/>
          </w:rPr>
          <w:t>Cadre de ré</w:t>
        </w:r>
        <w:r w:rsidRPr="007A6D65">
          <w:rPr>
            <w:rStyle w:val="Lienhypertexte"/>
            <w:bCs/>
            <w:lang w:val="fr-FR"/>
          </w:rPr>
          <w:t>ponse</w:t>
        </w:r>
      </w:hyperlink>
      <w:r w:rsidRPr="0040576B">
        <w:rPr>
          <w:lang w:val="fr-FR"/>
        </w:rPr>
        <w:t xml:space="preserve"> du GEC favorise le </w:t>
      </w:r>
      <w:r>
        <w:rPr>
          <w:lang w:val="fr-FR"/>
        </w:rPr>
        <w:t>développement des objectifs de Cluster E</w:t>
      </w:r>
      <w:r w:rsidRPr="0040576B">
        <w:rPr>
          <w:lang w:val="fr-FR"/>
        </w:rPr>
        <w:t>ducation dans les quatre catégories suivantes, qui ont des él</w:t>
      </w:r>
      <w:r>
        <w:rPr>
          <w:lang w:val="fr-FR"/>
        </w:rPr>
        <w:t xml:space="preserve">éments communs avec le </w:t>
      </w:r>
      <w:r w:rsidR="00734461">
        <w:rPr>
          <w:lang w:val="fr-FR"/>
        </w:rPr>
        <w:t>DdR PE</w:t>
      </w:r>
      <w:r w:rsidRPr="0040576B">
        <w:rPr>
          <w:lang w:val="fr-FR"/>
        </w:rPr>
        <w:t xml:space="preserve"> mis en évidence pour démontrer la portée de la collaboration</w:t>
      </w:r>
      <w:r>
        <w:rPr>
          <w:lang w:val="fr-FR"/>
        </w:rPr>
        <w:t xml:space="preserve"> </w:t>
      </w:r>
      <w:r w:rsidRPr="0040576B">
        <w:rPr>
          <w:lang w:val="fr-FR"/>
        </w:rPr>
        <w:t>:</w:t>
      </w:r>
      <w:r>
        <w:rPr>
          <w:lang w:val="fr-FR"/>
        </w:rPr>
        <w:t xml:space="preserve"> </w:t>
      </w:r>
    </w:p>
    <w:bookmarkEnd w:id="5"/>
    <w:p w14:paraId="4A553C8B" w14:textId="77777777" w:rsidR="008F2D42" w:rsidRPr="008E77C9" w:rsidRDefault="008F2D42" w:rsidP="008F2D42">
      <w:pPr>
        <w:pStyle w:val="Paragraphedeliste"/>
        <w:numPr>
          <w:ilvl w:val="0"/>
          <w:numId w:val="20"/>
        </w:numPr>
        <w:rPr>
          <w:b/>
          <w:color w:val="008080"/>
          <w:sz w:val="20"/>
          <w:szCs w:val="20"/>
          <w:lang w:val="fr-FR"/>
        </w:rPr>
      </w:pPr>
      <w:r w:rsidRPr="007C5AC0">
        <w:rPr>
          <w:b/>
          <w:color w:val="00A0DC"/>
          <w:sz w:val="20"/>
          <w:szCs w:val="20"/>
          <w:lang w:val="fr-FR"/>
        </w:rPr>
        <w:t>Espa</w:t>
      </w:r>
      <w:r>
        <w:rPr>
          <w:b/>
          <w:color w:val="00A0DC"/>
          <w:sz w:val="20"/>
          <w:szCs w:val="20"/>
          <w:lang w:val="fr-FR"/>
        </w:rPr>
        <w:t>ces d'apprentissage sûrs</w:t>
      </w:r>
      <w:r w:rsidRPr="007C5AC0">
        <w:rPr>
          <w:b/>
          <w:color w:val="00A0DC"/>
          <w:sz w:val="20"/>
          <w:szCs w:val="20"/>
          <w:lang w:val="fr-FR"/>
        </w:rPr>
        <w:t xml:space="preserve">, protecteurs et de qualité : </w:t>
      </w:r>
      <w:r>
        <w:rPr>
          <w:sz w:val="20"/>
          <w:szCs w:val="20"/>
          <w:lang w:val="fr-FR"/>
        </w:rPr>
        <w:t>se concentre</w:t>
      </w:r>
      <w:r w:rsidRPr="007C5AC0">
        <w:rPr>
          <w:sz w:val="20"/>
          <w:szCs w:val="20"/>
          <w:lang w:val="fr-FR"/>
        </w:rPr>
        <w:t xml:space="preserve"> sur la nature sécuritaire et protectrice de l'espace physique de la classe, ainsi que l'obtention d'enfants et de jeunes d'âge scolaire dans ces espaces pour un apprentissage de qualité. </w:t>
      </w:r>
      <w:r w:rsidRPr="008E77C9">
        <w:rPr>
          <w:sz w:val="20"/>
          <w:szCs w:val="20"/>
          <w:lang w:val="fr-FR"/>
        </w:rPr>
        <w:t xml:space="preserve">Elle soutient les objectifs stratégiques </w:t>
      </w:r>
      <w:proofErr w:type="spellStart"/>
      <w:r w:rsidRPr="008E77C9">
        <w:rPr>
          <w:sz w:val="20"/>
          <w:szCs w:val="20"/>
          <w:lang w:val="fr-FR"/>
        </w:rPr>
        <w:t>inter-sectoriels</w:t>
      </w:r>
      <w:proofErr w:type="spellEnd"/>
      <w:r w:rsidRPr="008E77C9">
        <w:rPr>
          <w:sz w:val="20"/>
          <w:szCs w:val="20"/>
          <w:lang w:val="fr-FR"/>
        </w:rPr>
        <w:t xml:space="preserve"> relatifs à </w:t>
      </w:r>
      <w:r w:rsidRPr="008E77C9">
        <w:rPr>
          <w:i/>
          <w:sz w:val="20"/>
          <w:szCs w:val="20"/>
          <w:lang w:val="fr-FR"/>
        </w:rPr>
        <w:t>la protection et à l’accès aux services de base</w:t>
      </w:r>
      <w:r w:rsidRPr="008E77C9">
        <w:rPr>
          <w:sz w:val="20"/>
          <w:szCs w:val="20"/>
          <w:lang w:val="fr-FR"/>
        </w:rPr>
        <w:t xml:space="preserve">     </w:t>
      </w:r>
    </w:p>
    <w:p w14:paraId="43006F9F" w14:textId="5990D89A" w:rsidR="008F2D42" w:rsidRPr="008E77C9" w:rsidRDefault="008F2D42" w:rsidP="008F2D42">
      <w:pPr>
        <w:pStyle w:val="Paragraphedeliste"/>
        <w:numPr>
          <w:ilvl w:val="0"/>
          <w:numId w:val="20"/>
        </w:numPr>
        <w:rPr>
          <w:b/>
          <w:color w:val="008080"/>
          <w:sz w:val="20"/>
          <w:szCs w:val="20"/>
          <w:lang w:val="fr-FR"/>
        </w:rPr>
      </w:pPr>
      <w:r w:rsidRPr="00412FD5">
        <w:rPr>
          <w:b/>
          <w:color w:val="00A0DC"/>
          <w:sz w:val="20"/>
          <w:szCs w:val="20"/>
          <w:lang w:val="fr-FR"/>
        </w:rPr>
        <w:t xml:space="preserve">Des messages qui sauvent la vie et le soutien psychosocial : </w:t>
      </w:r>
      <w:r>
        <w:rPr>
          <w:sz w:val="20"/>
          <w:szCs w:val="20"/>
          <w:lang w:val="fr-FR"/>
        </w:rPr>
        <w:t>se concentre</w:t>
      </w:r>
      <w:r w:rsidRPr="00412FD5">
        <w:rPr>
          <w:sz w:val="20"/>
          <w:szCs w:val="20"/>
          <w:lang w:val="fr-FR"/>
        </w:rPr>
        <w:t xml:space="preserve"> sur la réduction des risques psychos</w:t>
      </w:r>
      <w:r>
        <w:rPr>
          <w:sz w:val="20"/>
          <w:szCs w:val="20"/>
          <w:lang w:val="fr-FR"/>
        </w:rPr>
        <w:t>ociaux et de vie des enfants à travers</w:t>
      </w:r>
      <w:r w:rsidRPr="00412FD5">
        <w:rPr>
          <w:sz w:val="20"/>
          <w:szCs w:val="20"/>
          <w:lang w:val="fr-FR"/>
        </w:rPr>
        <w:t xml:space="preserve"> la messagerie, le soutien psychosocial et les mécanismes de renvoi qui peuvent avoir lieu dans l'environnement d'apprentissage par </w:t>
      </w:r>
      <w:r w:rsidR="00821831">
        <w:rPr>
          <w:sz w:val="20"/>
          <w:szCs w:val="20"/>
          <w:lang w:val="fr-FR"/>
        </w:rPr>
        <w:t xml:space="preserve">la </w:t>
      </w:r>
      <w:proofErr w:type="spellStart"/>
      <w:r w:rsidR="00821831">
        <w:rPr>
          <w:sz w:val="20"/>
          <w:szCs w:val="20"/>
          <w:lang w:val="fr-FR"/>
        </w:rPr>
        <w:t>PE</w:t>
      </w:r>
      <w:r w:rsidRPr="00412FD5">
        <w:rPr>
          <w:sz w:val="20"/>
          <w:szCs w:val="20"/>
          <w:lang w:val="fr-FR"/>
        </w:rPr>
        <w:t>rsonnel</w:t>
      </w:r>
      <w:proofErr w:type="spellEnd"/>
      <w:r w:rsidRPr="00412FD5">
        <w:rPr>
          <w:sz w:val="20"/>
          <w:szCs w:val="20"/>
          <w:lang w:val="fr-FR"/>
        </w:rPr>
        <w:t xml:space="preserve"> de l'éducation </w:t>
      </w:r>
      <w:r>
        <w:rPr>
          <w:sz w:val="20"/>
          <w:szCs w:val="20"/>
          <w:lang w:val="fr-FR"/>
        </w:rPr>
        <w:t xml:space="preserve">et les parents/les soignants formés </w:t>
      </w:r>
      <w:r w:rsidRPr="00412FD5">
        <w:rPr>
          <w:sz w:val="20"/>
          <w:szCs w:val="20"/>
          <w:lang w:val="fr-FR"/>
        </w:rPr>
        <w:t>convenable</w:t>
      </w:r>
      <w:r>
        <w:rPr>
          <w:sz w:val="20"/>
          <w:szCs w:val="20"/>
          <w:lang w:val="fr-FR"/>
        </w:rPr>
        <w:t>ment</w:t>
      </w:r>
      <w:r w:rsidRPr="00412FD5">
        <w:rPr>
          <w:sz w:val="20"/>
          <w:szCs w:val="20"/>
          <w:lang w:val="fr-FR"/>
        </w:rPr>
        <w:t>.</w:t>
      </w:r>
      <w:r>
        <w:rPr>
          <w:sz w:val="20"/>
          <w:szCs w:val="20"/>
          <w:lang w:val="fr-FR"/>
        </w:rPr>
        <w:t xml:space="preserve"> Il soutient l</w:t>
      </w:r>
      <w:r w:rsidRPr="00412FD5">
        <w:rPr>
          <w:sz w:val="20"/>
          <w:szCs w:val="20"/>
          <w:lang w:val="fr-FR"/>
        </w:rPr>
        <w:t xml:space="preserve">es objectifs stratégiques </w:t>
      </w:r>
      <w:proofErr w:type="spellStart"/>
      <w:r w:rsidRPr="00412FD5">
        <w:rPr>
          <w:sz w:val="20"/>
          <w:szCs w:val="20"/>
          <w:lang w:val="fr-FR"/>
        </w:rPr>
        <w:t>inter-sectoriels</w:t>
      </w:r>
      <w:proofErr w:type="spellEnd"/>
      <w:r w:rsidRPr="00412FD5">
        <w:rPr>
          <w:sz w:val="20"/>
          <w:szCs w:val="20"/>
          <w:lang w:val="fr-FR"/>
        </w:rPr>
        <w:t xml:space="preserve"> liés </w:t>
      </w:r>
      <w:r>
        <w:rPr>
          <w:i/>
          <w:sz w:val="20"/>
          <w:szCs w:val="20"/>
          <w:lang w:val="fr-FR"/>
        </w:rPr>
        <w:t>à la sauvegarde</w:t>
      </w:r>
      <w:r w:rsidRPr="007A0AD9">
        <w:rPr>
          <w:i/>
          <w:sz w:val="20"/>
          <w:szCs w:val="20"/>
          <w:lang w:val="fr-FR"/>
        </w:rPr>
        <w:t>, à la protection et à la résilience</w:t>
      </w:r>
      <w:r w:rsidRPr="00412FD5">
        <w:rPr>
          <w:sz w:val="20"/>
          <w:szCs w:val="20"/>
          <w:lang w:val="fr-FR"/>
        </w:rPr>
        <w:t xml:space="preserve">.    </w:t>
      </w:r>
    </w:p>
    <w:p w14:paraId="02C6F969" w14:textId="0336F424" w:rsidR="008F2D42" w:rsidRPr="008E77C9" w:rsidRDefault="008F2D42" w:rsidP="008F2D42">
      <w:pPr>
        <w:pStyle w:val="Paragraphedeliste"/>
        <w:numPr>
          <w:ilvl w:val="0"/>
          <w:numId w:val="20"/>
        </w:numPr>
        <w:rPr>
          <w:b/>
          <w:color w:val="008080"/>
          <w:sz w:val="20"/>
          <w:szCs w:val="20"/>
          <w:lang w:val="fr-FR"/>
        </w:rPr>
      </w:pPr>
      <w:r w:rsidRPr="0090152B">
        <w:rPr>
          <w:b/>
          <w:color w:val="00A0DC"/>
          <w:sz w:val="20"/>
          <w:szCs w:val="20"/>
          <w:lang w:val="fr-FR"/>
        </w:rPr>
        <w:t xml:space="preserve">Éducation alternative et continue : </w:t>
      </w:r>
      <w:r>
        <w:rPr>
          <w:sz w:val="20"/>
          <w:szCs w:val="20"/>
          <w:lang w:val="fr-FR"/>
        </w:rPr>
        <w:t xml:space="preserve">se concentre à fournir les </w:t>
      </w:r>
      <w:r w:rsidRPr="0090152B">
        <w:rPr>
          <w:sz w:val="20"/>
          <w:szCs w:val="20"/>
          <w:lang w:val="fr-FR"/>
        </w:rPr>
        <w:t>options alternatives pour assurer que l'éducation est continue et tout apprentissage per</w:t>
      </w:r>
      <w:r w:rsidR="00821831">
        <w:rPr>
          <w:sz w:val="20"/>
          <w:szCs w:val="20"/>
          <w:lang w:val="fr-FR"/>
        </w:rPr>
        <w:t xml:space="preserve">de la </w:t>
      </w:r>
      <w:proofErr w:type="spellStart"/>
      <w:r w:rsidR="00821831">
        <w:rPr>
          <w:sz w:val="20"/>
          <w:szCs w:val="20"/>
          <w:lang w:val="fr-FR"/>
        </w:rPr>
        <w:t>PE</w:t>
      </w:r>
      <w:r w:rsidRPr="0090152B">
        <w:rPr>
          <w:sz w:val="20"/>
          <w:szCs w:val="20"/>
          <w:lang w:val="fr-FR"/>
        </w:rPr>
        <w:t>ut</w:t>
      </w:r>
      <w:proofErr w:type="spellEnd"/>
      <w:r w:rsidRPr="0090152B">
        <w:rPr>
          <w:sz w:val="20"/>
          <w:szCs w:val="20"/>
          <w:lang w:val="fr-FR"/>
        </w:rPr>
        <w:t xml:space="preserve"> être faite. Il peut également avoir un fort élément de protection, donnant l'accent sur la possibilité d'offrir des possibilités d'apprentissage alternatives afin de réduire les risques de recrutement dans les groupes armés, le travail des enfants et l'exploitation, en particulier po</w:t>
      </w:r>
      <w:r>
        <w:rPr>
          <w:sz w:val="20"/>
          <w:szCs w:val="20"/>
          <w:lang w:val="fr-FR"/>
        </w:rPr>
        <w:t>ur les jeunes ou les enfants qui ne fréquentent pas</w:t>
      </w:r>
      <w:r w:rsidRPr="0090152B">
        <w:rPr>
          <w:sz w:val="20"/>
          <w:szCs w:val="20"/>
          <w:lang w:val="fr-FR"/>
        </w:rPr>
        <w:t xml:space="preserve"> </w:t>
      </w:r>
      <w:r>
        <w:rPr>
          <w:sz w:val="20"/>
          <w:szCs w:val="20"/>
          <w:lang w:val="fr-FR"/>
        </w:rPr>
        <w:t>l’école</w:t>
      </w:r>
      <w:r w:rsidRPr="0090152B">
        <w:rPr>
          <w:sz w:val="20"/>
          <w:szCs w:val="20"/>
          <w:lang w:val="fr-FR"/>
        </w:rPr>
        <w:t xml:space="preserve">. Il soutient les objectifs stratégiques </w:t>
      </w:r>
      <w:proofErr w:type="spellStart"/>
      <w:r w:rsidRPr="0090152B">
        <w:rPr>
          <w:sz w:val="20"/>
          <w:szCs w:val="20"/>
          <w:lang w:val="fr-FR"/>
        </w:rPr>
        <w:t>inter-sectoriels</w:t>
      </w:r>
      <w:proofErr w:type="spellEnd"/>
      <w:r w:rsidRPr="0090152B">
        <w:rPr>
          <w:sz w:val="20"/>
          <w:szCs w:val="20"/>
          <w:lang w:val="fr-FR"/>
        </w:rPr>
        <w:t xml:space="preserve"> sur </w:t>
      </w:r>
      <w:r w:rsidRPr="0090152B">
        <w:rPr>
          <w:i/>
          <w:sz w:val="20"/>
          <w:szCs w:val="20"/>
          <w:lang w:val="fr-FR"/>
        </w:rPr>
        <w:t>l'accès aux services de base et à la résilience.</w:t>
      </w:r>
      <w:r w:rsidRPr="0090152B">
        <w:rPr>
          <w:sz w:val="20"/>
          <w:szCs w:val="20"/>
          <w:lang w:val="fr-FR"/>
        </w:rPr>
        <w:t xml:space="preserve">     </w:t>
      </w:r>
    </w:p>
    <w:p w14:paraId="265AF209" w14:textId="77777777" w:rsidR="008F2D42" w:rsidRPr="00893284" w:rsidRDefault="008F2D42" w:rsidP="008F2D42">
      <w:pPr>
        <w:pStyle w:val="Paragraphedeliste"/>
        <w:numPr>
          <w:ilvl w:val="0"/>
          <w:numId w:val="20"/>
        </w:numPr>
        <w:rPr>
          <w:b/>
          <w:color w:val="008080"/>
          <w:sz w:val="20"/>
          <w:szCs w:val="20"/>
          <w:lang w:val="fr-FR"/>
        </w:rPr>
      </w:pPr>
      <w:r w:rsidRPr="0090152B">
        <w:rPr>
          <w:b/>
          <w:color w:val="00A0DC"/>
          <w:sz w:val="20"/>
          <w:szCs w:val="20"/>
          <w:lang w:val="fr-FR"/>
        </w:rPr>
        <w:t xml:space="preserve">Systèmes résilients, communautés, écoles et enfants : </w:t>
      </w:r>
      <w:r w:rsidRPr="00BA3056">
        <w:rPr>
          <w:sz w:val="20"/>
          <w:szCs w:val="20"/>
          <w:lang w:val="fr-FR"/>
        </w:rPr>
        <w:t>se concentre sur la capacité d'empêcher, de préparer et de résister aux chocs. C'est un objectif qui pourrait être le plus pertinent dans les crises</w:t>
      </w:r>
      <w:r>
        <w:rPr>
          <w:sz w:val="20"/>
          <w:szCs w:val="20"/>
          <w:lang w:val="fr-FR"/>
        </w:rPr>
        <w:t xml:space="preserve"> prolongées</w:t>
      </w:r>
      <w:r w:rsidRPr="00BA3056">
        <w:rPr>
          <w:sz w:val="20"/>
          <w:szCs w:val="20"/>
          <w:lang w:val="fr-FR"/>
        </w:rPr>
        <w:t xml:space="preserve"> ou les zones qui risquent d'être exposées à des risques naturels. Des éléments de protection pourraient inclure le lien entre les systèmes de protection des enfants et les écoles en tant que mesure de préparation ou de cartographie des risques liés à la protection des écoles. Elle soutient les objectifs </w:t>
      </w:r>
      <w:proofErr w:type="spellStart"/>
      <w:r w:rsidRPr="00BA3056">
        <w:rPr>
          <w:sz w:val="20"/>
          <w:szCs w:val="20"/>
          <w:lang w:val="fr-FR"/>
        </w:rPr>
        <w:t>inter-sectoriels</w:t>
      </w:r>
      <w:proofErr w:type="spellEnd"/>
      <w:r w:rsidRPr="00BA3056">
        <w:rPr>
          <w:sz w:val="20"/>
          <w:szCs w:val="20"/>
          <w:lang w:val="fr-FR"/>
        </w:rPr>
        <w:t xml:space="preserve"> relatifs à </w:t>
      </w:r>
      <w:r w:rsidRPr="00893284">
        <w:rPr>
          <w:i/>
          <w:sz w:val="20"/>
          <w:szCs w:val="20"/>
          <w:lang w:val="fr-FR"/>
        </w:rPr>
        <w:t>l'accès aux services de base et à la résilience.</w:t>
      </w:r>
      <w:r>
        <w:rPr>
          <w:sz w:val="20"/>
          <w:szCs w:val="20"/>
          <w:lang w:val="fr-FR"/>
        </w:rPr>
        <w:t xml:space="preserve">   </w:t>
      </w:r>
    </w:p>
    <w:p w14:paraId="6F747858" w14:textId="77777777" w:rsidR="008F2D42" w:rsidRPr="00551403" w:rsidRDefault="00C51DC1" w:rsidP="005E731B">
      <w:pPr>
        <w:spacing w:before="240"/>
        <w:rPr>
          <w:bCs/>
          <w:color w:val="00A0DC"/>
          <w:lang w:val="fr-FR"/>
        </w:rPr>
      </w:pPr>
      <w:r w:rsidRPr="008F2D42">
        <w:rPr>
          <w:b/>
          <w:color w:val="00A0DC"/>
          <w:lang w:val="fr-FR"/>
        </w:rPr>
        <w:t>Annex 8</w:t>
      </w:r>
      <w:proofErr w:type="gramStart"/>
      <w:r w:rsidRPr="008F2D42">
        <w:rPr>
          <w:b/>
          <w:color w:val="00A0DC"/>
          <w:lang w:val="fr-FR"/>
        </w:rPr>
        <w:t>b:</w:t>
      </w:r>
      <w:proofErr w:type="gramEnd"/>
      <w:r w:rsidRPr="008F2D42">
        <w:rPr>
          <w:bCs/>
          <w:color w:val="00A0DC"/>
          <w:lang w:val="fr-FR"/>
        </w:rPr>
        <w:t xml:space="preserve"> </w:t>
      </w:r>
      <w:r w:rsidR="008F2D42" w:rsidRPr="00551403">
        <w:rPr>
          <w:bCs/>
          <w:color w:val="00A0DC"/>
          <w:lang w:val="fr-FR"/>
        </w:rPr>
        <w:t>Considérations relatives aux arrangements</w:t>
      </w:r>
      <w:r w:rsidR="008F2D42">
        <w:rPr>
          <w:bCs/>
          <w:color w:val="00A0DC"/>
          <w:lang w:val="fr-FR"/>
        </w:rPr>
        <w:t xml:space="preserve"> des</w:t>
      </w:r>
      <w:r w:rsidR="008F2D42" w:rsidRPr="00551403">
        <w:rPr>
          <w:bCs/>
          <w:color w:val="00A0DC"/>
          <w:lang w:val="fr-FR"/>
        </w:rPr>
        <w:t xml:space="preserve"> indicateurs </w:t>
      </w:r>
    </w:p>
    <w:p w14:paraId="6239BDE7" w14:textId="2C4DAA7F" w:rsidR="008F2D42" w:rsidRPr="00461E3C" w:rsidRDefault="008F2D42" w:rsidP="005E731B">
      <w:pPr>
        <w:spacing w:after="0"/>
        <w:rPr>
          <w:bCs/>
          <w:lang w:val="fr-FR"/>
        </w:rPr>
      </w:pPr>
      <w:r w:rsidRPr="00461E3C">
        <w:rPr>
          <w:bCs/>
          <w:lang w:val="fr-FR"/>
        </w:rPr>
        <w:t xml:space="preserve">Pour surveiller les progrès vers les résultats collectifs, un </w:t>
      </w:r>
      <w:r w:rsidRPr="00461E3C">
        <w:rPr>
          <w:b/>
          <w:bCs/>
          <w:lang w:val="fr-FR"/>
        </w:rPr>
        <w:t>arrangement approprié d’indicateurs</w:t>
      </w:r>
      <w:r>
        <w:rPr>
          <w:bCs/>
          <w:lang w:val="fr-FR"/>
        </w:rPr>
        <w:t xml:space="preserve"> </w:t>
      </w:r>
      <w:r w:rsidRPr="00461E3C">
        <w:rPr>
          <w:bCs/>
          <w:lang w:val="fr-FR"/>
        </w:rPr>
        <w:t>devr</w:t>
      </w:r>
      <w:r>
        <w:rPr>
          <w:bCs/>
          <w:lang w:val="fr-FR"/>
        </w:rPr>
        <w:t>ait être élaboré, qui permet au</w:t>
      </w:r>
      <w:r w:rsidRPr="00461E3C">
        <w:rPr>
          <w:bCs/>
          <w:lang w:val="fr-FR"/>
        </w:rPr>
        <w:t xml:space="preserve"> </w:t>
      </w:r>
      <w:r w:rsidR="00985D71">
        <w:rPr>
          <w:bCs/>
          <w:lang w:val="fr-FR"/>
        </w:rPr>
        <w:t>PE</w:t>
      </w:r>
      <w:r>
        <w:rPr>
          <w:bCs/>
          <w:lang w:val="fr-FR"/>
        </w:rPr>
        <w:t xml:space="preserve"> et au secteurs du Cluster Education</w:t>
      </w:r>
      <w:r w:rsidRPr="00461E3C">
        <w:rPr>
          <w:bCs/>
          <w:lang w:val="fr-FR"/>
        </w:rPr>
        <w:t xml:space="preserve"> :    </w:t>
      </w:r>
    </w:p>
    <w:p w14:paraId="5C374386" w14:textId="77777777" w:rsidR="008F2D42" w:rsidRPr="00461E3C" w:rsidRDefault="008F2D42" w:rsidP="005E731B">
      <w:pPr>
        <w:pStyle w:val="Paragraphedeliste"/>
        <w:numPr>
          <w:ilvl w:val="0"/>
          <w:numId w:val="21"/>
        </w:numPr>
        <w:rPr>
          <w:bCs/>
          <w:lang w:val="fr-FR"/>
        </w:rPr>
      </w:pPr>
      <w:proofErr w:type="gramStart"/>
      <w:r w:rsidRPr="00461E3C">
        <w:rPr>
          <w:bCs/>
          <w:lang w:val="fr-FR"/>
        </w:rPr>
        <w:t>surveiller</w:t>
      </w:r>
      <w:proofErr w:type="gramEnd"/>
      <w:r w:rsidRPr="00461E3C">
        <w:rPr>
          <w:bCs/>
          <w:lang w:val="fr-FR"/>
        </w:rPr>
        <w:t xml:space="preserve"> la réponse de leur secteur</w:t>
      </w:r>
      <w:r>
        <w:rPr>
          <w:bCs/>
          <w:lang w:val="fr-FR"/>
        </w:rPr>
        <w:t xml:space="preserve">  </w:t>
      </w:r>
    </w:p>
    <w:p w14:paraId="4F264824" w14:textId="77777777" w:rsidR="008F2D42" w:rsidRPr="008A5FA0" w:rsidRDefault="008F2D42" w:rsidP="005E731B">
      <w:pPr>
        <w:pStyle w:val="Paragraphedeliste"/>
        <w:numPr>
          <w:ilvl w:val="0"/>
          <w:numId w:val="21"/>
        </w:numPr>
        <w:rPr>
          <w:bCs/>
          <w:lang w:val="fr-FR"/>
        </w:rPr>
      </w:pPr>
      <w:proofErr w:type="gramStart"/>
      <w:r w:rsidRPr="008A5FA0">
        <w:rPr>
          <w:bCs/>
          <w:lang w:val="fr-FR"/>
        </w:rPr>
        <w:t>surveiller</w:t>
      </w:r>
      <w:proofErr w:type="gramEnd"/>
      <w:r w:rsidRPr="008A5FA0">
        <w:rPr>
          <w:bCs/>
          <w:lang w:val="fr-FR"/>
        </w:rPr>
        <w:t xml:space="preserve"> conjointement les zones d'intervention communes, c'-a-d. les indicateurs facilitent </w:t>
      </w:r>
    </w:p>
    <w:p w14:paraId="0AAA6C77" w14:textId="394982A7" w:rsidR="008F2D42" w:rsidRPr="008A5FA0" w:rsidRDefault="008F2D42" w:rsidP="005E731B">
      <w:pPr>
        <w:pStyle w:val="Paragraphedeliste"/>
        <w:numPr>
          <w:ilvl w:val="1"/>
          <w:numId w:val="21"/>
        </w:numPr>
        <w:rPr>
          <w:bCs/>
          <w:lang w:val="fr-FR"/>
        </w:rPr>
      </w:pPr>
      <w:proofErr w:type="gramStart"/>
      <w:r w:rsidRPr="008A5FA0">
        <w:rPr>
          <w:sz w:val="20"/>
          <w:szCs w:val="20"/>
          <w:lang w:val="fr-FR"/>
        </w:rPr>
        <w:t>une</w:t>
      </w:r>
      <w:proofErr w:type="gramEnd"/>
      <w:r w:rsidRPr="008A5FA0">
        <w:rPr>
          <w:sz w:val="20"/>
          <w:szCs w:val="20"/>
          <w:lang w:val="fr-FR"/>
        </w:rPr>
        <w:t xml:space="preserve"> compréhension glob</w:t>
      </w:r>
      <w:r>
        <w:rPr>
          <w:sz w:val="20"/>
          <w:szCs w:val="20"/>
          <w:lang w:val="fr-FR"/>
        </w:rPr>
        <w:t xml:space="preserve">ale de la façon dont </w:t>
      </w:r>
      <w:r w:rsidR="00821831">
        <w:rPr>
          <w:sz w:val="20"/>
          <w:szCs w:val="20"/>
          <w:lang w:val="fr-FR"/>
        </w:rPr>
        <w:t>la PE</w:t>
      </w:r>
      <w:r>
        <w:rPr>
          <w:sz w:val="20"/>
          <w:szCs w:val="20"/>
          <w:lang w:val="fr-FR"/>
        </w:rPr>
        <w:t xml:space="preserve"> et le Cluster </w:t>
      </w:r>
      <w:r w:rsidRPr="008A5FA0">
        <w:rPr>
          <w:sz w:val="20"/>
          <w:szCs w:val="20"/>
          <w:lang w:val="fr-FR"/>
        </w:rPr>
        <w:t xml:space="preserve">Education contribuent cumulativement aux résultats collectifs     </w:t>
      </w:r>
    </w:p>
    <w:p w14:paraId="470FCD79" w14:textId="77777777" w:rsidR="008F2D42" w:rsidRPr="008A5FA0" w:rsidRDefault="008F2D42" w:rsidP="005E731B">
      <w:pPr>
        <w:pStyle w:val="Paragraphedeliste"/>
        <w:numPr>
          <w:ilvl w:val="1"/>
          <w:numId w:val="21"/>
        </w:numPr>
        <w:rPr>
          <w:bCs/>
          <w:lang w:val="fr-FR"/>
        </w:rPr>
      </w:pPr>
      <w:proofErr w:type="gramStart"/>
      <w:r w:rsidRPr="008A5FA0">
        <w:rPr>
          <w:sz w:val="20"/>
          <w:szCs w:val="20"/>
          <w:lang w:val="fr-FR"/>
        </w:rPr>
        <w:t>de</w:t>
      </w:r>
      <w:proofErr w:type="gramEnd"/>
      <w:r w:rsidRPr="008A5FA0">
        <w:rPr>
          <w:sz w:val="20"/>
          <w:szCs w:val="20"/>
          <w:lang w:val="fr-FR"/>
        </w:rPr>
        <w:t xml:space="preserve"> discerner les activités complémentaires     </w:t>
      </w:r>
    </w:p>
    <w:p w14:paraId="444A764B" w14:textId="77777777" w:rsidR="008F2D42" w:rsidRPr="007545F1" w:rsidRDefault="008F2D42" w:rsidP="005E731B">
      <w:pPr>
        <w:pStyle w:val="Paragraphedeliste"/>
        <w:numPr>
          <w:ilvl w:val="1"/>
          <w:numId w:val="21"/>
        </w:numPr>
        <w:rPr>
          <w:bCs/>
          <w:lang w:val="en-GB"/>
        </w:rPr>
      </w:pPr>
      <w:proofErr w:type="spellStart"/>
      <w:r w:rsidRPr="008A5FA0">
        <w:rPr>
          <w:sz w:val="20"/>
          <w:szCs w:val="20"/>
          <w:lang w:val="en-GB"/>
        </w:rPr>
        <w:t>Réduire</w:t>
      </w:r>
      <w:proofErr w:type="spellEnd"/>
      <w:r w:rsidRPr="008A5FA0">
        <w:rPr>
          <w:sz w:val="20"/>
          <w:szCs w:val="20"/>
          <w:lang w:val="en-GB"/>
        </w:rPr>
        <w:t xml:space="preserve"> le double </w:t>
      </w:r>
      <w:proofErr w:type="spellStart"/>
      <w:r w:rsidRPr="008A5FA0">
        <w:rPr>
          <w:sz w:val="20"/>
          <w:szCs w:val="20"/>
          <w:lang w:val="en-GB"/>
        </w:rPr>
        <w:t>comptage</w:t>
      </w:r>
      <w:proofErr w:type="spellEnd"/>
      <w:r>
        <w:rPr>
          <w:sz w:val="20"/>
          <w:szCs w:val="20"/>
          <w:lang w:val="en-GB"/>
        </w:rPr>
        <w:t xml:space="preserve">     </w:t>
      </w:r>
    </w:p>
    <w:p w14:paraId="77A90531" w14:textId="77777777" w:rsidR="008F2D42" w:rsidRPr="00D1443B" w:rsidRDefault="008F2D42" w:rsidP="005E731B">
      <w:pPr>
        <w:spacing w:after="0"/>
        <w:rPr>
          <w:bCs/>
          <w:lang w:val="fr-FR"/>
        </w:rPr>
      </w:pPr>
      <w:r w:rsidRPr="00D1443B">
        <w:rPr>
          <w:bCs/>
          <w:lang w:val="fr-FR"/>
        </w:rPr>
        <w:t xml:space="preserve">Les exemples d'arrangements d’indicateurs </w:t>
      </w:r>
      <w:r>
        <w:rPr>
          <w:bCs/>
          <w:lang w:val="fr-FR"/>
        </w:rPr>
        <w:t xml:space="preserve">inclus </w:t>
      </w:r>
      <w:r w:rsidRPr="00D1443B">
        <w:rPr>
          <w:bCs/>
          <w:lang w:val="fr-FR"/>
        </w:rPr>
        <w:t xml:space="preserve">:     </w:t>
      </w:r>
    </w:p>
    <w:p w14:paraId="2A3922DC" w14:textId="77777777" w:rsidR="008F2D42" w:rsidRPr="00D1443B" w:rsidRDefault="008F2D42" w:rsidP="005E731B">
      <w:pPr>
        <w:pStyle w:val="Paragraphedeliste"/>
        <w:numPr>
          <w:ilvl w:val="0"/>
          <w:numId w:val="22"/>
        </w:numPr>
        <w:rPr>
          <w:bCs/>
          <w:lang w:val="fr-FR"/>
        </w:rPr>
      </w:pPr>
      <w:r w:rsidRPr="00D1443B">
        <w:rPr>
          <w:b/>
          <w:color w:val="00A0DC"/>
          <w:lang w:val="fr-FR"/>
        </w:rPr>
        <w:t xml:space="preserve">Indicateurs conjoints : </w:t>
      </w:r>
      <w:r w:rsidRPr="00D1443B">
        <w:rPr>
          <w:lang w:val="fr-FR"/>
        </w:rPr>
        <w:t xml:space="preserve">le même indicateur inclus dans les deux </w:t>
      </w:r>
      <w:r>
        <w:rPr>
          <w:lang w:val="fr-FR"/>
        </w:rPr>
        <w:t>secteurs, avec des mécanismes pour l’</w:t>
      </w:r>
      <w:r w:rsidRPr="00D1443B">
        <w:rPr>
          <w:lang w:val="fr-FR"/>
        </w:rPr>
        <w:t>agrégation</w:t>
      </w:r>
      <w:r>
        <w:rPr>
          <w:lang w:val="fr-FR"/>
        </w:rPr>
        <w:t xml:space="preserve"> des totaux</w:t>
      </w:r>
      <w:r w:rsidRPr="00D1443B">
        <w:rPr>
          <w:lang w:val="fr-FR"/>
        </w:rPr>
        <w:t xml:space="preserve">    </w:t>
      </w:r>
    </w:p>
    <w:p w14:paraId="6CFB27B6" w14:textId="77777777" w:rsidR="008F2D42" w:rsidRPr="00CF7B09" w:rsidRDefault="008F2D42" w:rsidP="005E731B">
      <w:pPr>
        <w:pStyle w:val="Paragraphedeliste"/>
        <w:numPr>
          <w:ilvl w:val="0"/>
          <w:numId w:val="22"/>
        </w:numPr>
        <w:rPr>
          <w:b/>
          <w:lang w:val="fr-FR"/>
        </w:rPr>
      </w:pPr>
      <w:r w:rsidRPr="00CF7B09">
        <w:rPr>
          <w:b/>
          <w:color w:val="00A0DC"/>
          <w:lang w:val="fr-FR"/>
        </w:rPr>
        <w:lastRenderedPageBreak/>
        <w:t xml:space="preserve">Indicateurs croisés : </w:t>
      </w:r>
      <w:r w:rsidRPr="00CF7B09">
        <w:rPr>
          <w:lang w:val="fr-FR"/>
        </w:rPr>
        <w:t>l'indicateur est inclus dans un seul secteur</w:t>
      </w:r>
      <w:r>
        <w:rPr>
          <w:lang w:val="fr-FR"/>
        </w:rPr>
        <w:t>. Il est</w:t>
      </w:r>
      <w:r w:rsidRPr="00CF7B09">
        <w:rPr>
          <w:lang w:val="fr-FR"/>
        </w:rPr>
        <w:t xml:space="preserve"> référencé dans l'autre secteur pour montrer sa contribution à l'objectif collectif et préciser où il sera coordonné/surveillé    </w:t>
      </w:r>
    </w:p>
    <w:p w14:paraId="7A2F707E" w14:textId="6D61BFE0" w:rsidR="008F2D42" w:rsidRPr="00E47938" w:rsidRDefault="008F2D42" w:rsidP="005E731B">
      <w:pPr>
        <w:pStyle w:val="Paragraphedeliste"/>
        <w:numPr>
          <w:ilvl w:val="0"/>
          <w:numId w:val="22"/>
        </w:numPr>
        <w:rPr>
          <w:b/>
          <w:lang w:val="fr-FR"/>
        </w:rPr>
      </w:pPr>
      <w:r w:rsidRPr="00E47938">
        <w:rPr>
          <w:b/>
          <w:color w:val="00A0DC"/>
          <w:lang w:val="fr-FR"/>
        </w:rPr>
        <w:t xml:space="preserve">Indicateurs complémentaires : </w:t>
      </w:r>
      <w:r>
        <w:rPr>
          <w:lang w:val="fr-FR"/>
        </w:rPr>
        <w:t>l</w:t>
      </w:r>
      <w:r w:rsidRPr="00E47938">
        <w:rPr>
          <w:lang w:val="fr-FR"/>
        </w:rPr>
        <w:t xml:space="preserve">es indicateurs similaires, mais différents, sont inclus dans chaque secteur. Des indicateurs contrôlent des unités distinctes au sein de la même activité, de sorte qu'ils ne se chevauchent pas mais montrent les contributions de chaque secteur aux objectifs communs. Par exemple, </w:t>
      </w:r>
      <w:r w:rsidRPr="003C544C">
        <w:rPr>
          <w:i/>
          <w:lang w:val="fr-FR"/>
        </w:rPr>
        <w:t xml:space="preserve">les enseignants formés sur le </w:t>
      </w:r>
      <w:r w:rsidR="00F27540">
        <w:rPr>
          <w:i/>
          <w:lang w:val="fr-FR"/>
        </w:rPr>
        <w:t>SMSPS</w:t>
      </w:r>
      <w:r w:rsidRPr="003C544C">
        <w:rPr>
          <w:i/>
          <w:lang w:val="fr-FR"/>
        </w:rPr>
        <w:t xml:space="preserve"> se rapportent à l'éducation, les enfants bénéficiant du </w:t>
      </w:r>
      <w:r w:rsidR="00F27540">
        <w:rPr>
          <w:i/>
          <w:lang w:val="fr-FR"/>
        </w:rPr>
        <w:t>SMSPS</w:t>
      </w:r>
      <w:r w:rsidRPr="003C544C">
        <w:rPr>
          <w:i/>
          <w:lang w:val="fr-FR"/>
        </w:rPr>
        <w:t xml:space="preserve"> au </w:t>
      </w:r>
      <w:r w:rsidR="00985D71">
        <w:rPr>
          <w:i/>
          <w:lang w:val="fr-FR"/>
        </w:rPr>
        <w:t>PE</w:t>
      </w:r>
      <w:r w:rsidRPr="003C544C">
        <w:rPr>
          <w:i/>
          <w:lang w:val="fr-FR"/>
        </w:rPr>
        <w:t xml:space="preserve"> (exemple</w:t>
      </w:r>
      <w:r w:rsidRPr="00E47938">
        <w:rPr>
          <w:lang w:val="fr-FR"/>
        </w:rPr>
        <w:t xml:space="preserve"> de l'Ukraine</w:t>
      </w:r>
      <w:r>
        <w:rPr>
          <w:rFonts w:ascii="Calibri" w:eastAsia="Times New Roman" w:hAnsi="Calibri" w:cs="Times New Roman"/>
          <w:bCs/>
          <w:i/>
          <w:iCs/>
          <w:color w:val="000000"/>
          <w:sz w:val="20"/>
          <w:szCs w:val="20"/>
          <w:lang w:val="fr-FR"/>
        </w:rPr>
        <w:t>)</w:t>
      </w:r>
    </w:p>
    <w:p w14:paraId="08FB89E3" w14:textId="0AD0594E" w:rsidR="008F2D42" w:rsidRPr="0041669A" w:rsidRDefault="008F2D42" w:rsidP="005E731B">
      <w:pPr>
        <w:pStyle w:val="Paragraphedeliste"/>
        <w:numPr>
          <w:ilvl w:val="0"/>
          <w:numId w:val="22"/>
        </w:numPr>
        <w:rPr>
          <w:b/>
          <w:lang w:val="fr-FR"/>
        </w:rPr>
      </w:pPr>
      <w:r w:rsidRPr="003C544C">
        <w:rPr>
          <w:b/>
          <w:color w:val="00A0DC"/>
          <w:lang w:val="fr-FR"/>
        </w:rPr>
        <w:t xml:space="preserve">Indicateurs d'intégration : </w:t>
      </w:r>
      <w:r w:rsidRPr="003C544C">
        <w:rPr>
          <w:lang w:val="fr-FR"/>
        </w:rPr>
        <w:t xml:space="preserve">un indicateur pour surveiller </w:t>
      </w:r>
      <w:r w:rsidRPr="003C544C">
        <w:rPr>
          <w:b/>
          <w:lang w:val="fr-FR"/>
        </w:rPr>
        <w:t>l'étendue et la qualité de la collaboration</w:t>
      </w:r>
      <w:r w:rsidRPr="003C544C">
        <w:rPr>
          <w:lang w:val="fr-FR"/>
        </w:rPr>
        <w:t xml:space="preserve"> entre les secteurs </w:t>
      </w:r>
      <w:r w:rsidR="00985D71">
        <w:rPr>
          <w:lang w:val="fr-FR"/>
        </w:rPr>
        <w:t>PE</w:t>
      </w:r>
      <w:r w:rsidRPr="003C544C">
        <w:rPr>
          <w:lang w:val="fr-FR"/>
        </w:rPr>
        <w:t xml:space="preserve"> et</w:t>
      </w:r>
      <w:r>
        <w:rPr>
          <w:lang w:val="fr-FR"/>
        </w:rPr>
        <w:t xml:space="preserve"> le Cluster Éducation (</w:t>
      </w:r>
      <w:r w:rsidRPr="003C544C">
        <w:rPr>
          <w:lang w:val="fr-FR"/>
        </w:rPr>
        <w:t xml:space="preserve">voir également </w:t>
      </w:r>
      <w:r w:rsidRPr="007F75D8">
        <w:rPr>
          <w:lang w:val="fr-FR"/>
        </w:rPr>
        <w:t>l’</w:t>
      </w:r>
      <w:hyperlink r:id="rId19" w:history="1">
        <w:r w:rsidRPr="007F75D8">
          <w:rPr>
            <w:rStyle w:val="Lienhypertexte"/>
            <w:bCs/>
            <w:lang w:val="fr-FR"/>
          </w:rPr>
          <w:t>Annexe 14</w:t>
        </w:r>
      </w:hyperlink>
      <w:r w:rsidRPr="007F75D8">
        <w:rPr>
          <w:bCs/>
          <w:lang w:val="fr-FR"/>
        </w:rPr>
        <w:t>)</w:t>
      </w:r>
    </w:p>
    <w:p w14:paraId="34E58389" w14:textId="77777777" w:rsidR="008F2D42" w:rsidRPr="0041669A" w:rsidRDefault="008F2D42" w:rsidP="005E731B">
      <w:pPr>
        <w:pStyle w:val="Paragraphedeliste"/>
        <w:numPr>
          <w:ilvl w:val="0"/>
          <w:numId w:val="22"/>
        </w:numPr>
        <w:rPr>
          <w:b/>
          <w:color w:val="00A0DC"/>
          <w:lang w:val="fr-FR"/>
        </w:rPr>
      </w:pPr>
      <w:r>
        <w:rPr>
          <w:b/>
          <w:color w:val="00A0DC"/>
          <w:lang w:val="fr-FR"/>
        </w:rPr>
        <w:t>Enfin, le marquage</w:t>
      </w:r>
      <w:r w:rsidRPr="0041669A">
        <w:rPr>
          <w:b/>
          <w:color w:val="00A0DC"/>
          <w:lang w:val="fr-FR"/>
        </w:rPr>
        <w:t xml:space="preserve"> intersectoriel peut être appliqué (voir ci-dessous)     </w:t>
      </w:r>
    </w:p>
    <w:p w14:paraId="63F3EFD7" w14:textId="643D2C6C" w:rsidR="008F2D42" w:rsidRPr="00FA7FBB" w:rsidRDefault="008F2D42" w:rsidP="008F2D42">
      <w:pPr>
        <w:spacing w:after="0"/>
        <w:rPr>
          <w:bCs/>
          <w:lang w:val="fr-FR"/>
        </w:rPr>
      </w:pPr>
      <w:r w:rsidRPr="00FA7FBB">
        <w:rPr>
          <w:b/>
          <w:lang w:val="fr-FR"/>
        </w:rPr>
        <w:t xml:space="preserve">Ces options pour les arrangements indicateurs sont appliquées aux principales activités communes ci-dessous, </w:t>
      </w:r>
      <w:r w:rsidRPr="00FA7FBB">
        <w:rPr>
          <w:lang w:val="fr-FR"/>
        </w:rPr>
        <w:t>notant les considérations p</w:t>
      </w:r>
      <w:r>
        <w:rPr>
          <w:lang w:val="fr-FR"/>
        </w:rPr>
        <w:t xml:space="preserve">our les coordonnateurs du </w:t>
      </w:r>
      <w:r w:rsidR="00734461">
        <w:rPr>
          <w:lang w:val="fr-FR"/>
        </w:rPr>
        <w:t>DDR PE</w:t>
      </w:r>
      <w:r>
        <w:rPr>
          <w:lang w:val="fr-FR"/>
        </w:rPr>
        <w:t xml:space="preserve"> et du Cluster E</w:t>
      </w:r>
      <w:r w:rsidRPr="00FA7FBB">
        <w:rPr>
          <w:lang w:val="fr-FR"/>
        </w:rPr>
        <w:t xml:space="preserve">ducation à être au courant de chaque </w:t>
      </w:r>
      <w:proofErr w:type="gramStart"/>
      <w:r w:rsidRPr="00FA7FBB">
        <w:rPr>
          <w:lang w:val="fr-FR"/>
        </w:rPr>
        <w:t>cas:</w:t>
      </w:r>
      <w:proofErr w:type="gramEnd"/>
      <w:r w:rsidRPr="00FA7FBB">
        <w:rPr>
          <w:lang w:val="fr-FR"/>
        </w:rPr>
        <w:t xml:space="preserve">     </w:t>
      </w:r>
    </w:p>
    <w:tbl>
      <w:tblPr>
        <w:tblStyle w:val="Grilledutableau"/>
        <w:tblW w:w="10632" w:type="dxa"/>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shd w:val="clear" w:color="auto" w:fill="008080"/>
        <w:tblLook w:val="04A0" w:firstRow="1" w:lastRow="0" w:firstColumn="1" w:lastColumn="0" w:noHBand="0" w:noVBand="1"/>
      </w:tblPr>
      <w:tblGrid>
        <w:gridCol w:w="1975"/>
        <w:gridCol w:w="1391"/>
        <w:gridCol w:w="7266"/>
      </w:tblGrid>
      <w:tr w:rsidR="008F2D42" w:rsidRPr="00821831" w14:paraId="011A60E2" w14:textId="77777777" w:rsidTr="005E731B">
        <w:trPr>
          <w:trHeight w:val="432"/>
        </w:trPr>
        <w:tc>
          <w:tcPr>
            <w:tcW w:w="1985" w:type="dxa"/>
            <w:tcBorders>
              <w:top w:val="single" w:sz="4" w:space="0" w:color="D9D9D9" w:themeColor="background1" w:themeShade="D9"/>
            </w:tcBorders>
            <w:shd w:val="clear" w:color="auto" w:fill="00A0DC"/>
            <w:vAlign w:val="center"/>
          </w:tcPr>
          <w:bookmarkEnd w:id="4"/>
          <w:p w14:paraId="7ED33C97" w14:textId="7569FC17" w:rsidR="008F2D42" w:rsidRPr="00F65152" w:rsidRDefault="008F2D42" w:rsidP="005E731B">
            <w:pPr>
              <w:jc w:val="center"/>
              <w:rPr>
                <w:rFonts w:cstheme="minorHAnsi"/>
                <w:b/>
                <w:color w:val="FFFFFF" w:themeColor="background1"/>
                <w:sz w:val="20"/>
                <w:lang w:val="fr-FR"/>
              </w:rPr>
            </w:pPr>
            <w:r w:rsidRPr="00F65152">
              <w:rPr>
                <w:rFonts w:cstheme="minorHAnsi"/>
                <w:b/>
                <w:color w:val="FFFFFF" w:themeColor="background1"/>
                <w:sz w:val="20"/>
                <w:lang w:val="fr-FR"/>
              </w:rPr>
              <w:t>Activités com</w:t>
            </w:r>
            <w:r>
              <w:rPr>
                <w:rFonts w:cstheme="minorHAnsi"/>
                <w:b/>
                <w:color w:val="FFFFFF" w:themeColor="background1"/>
                <w:sz w:val="20"/>
                <w:lang w:val="fr-FR"/>
              </w:rPr>
              <w:t>munément mises en œuvre dans le</w:t>
            </w:r>
            <w:r w:rsidRPr="00F65152">
              <w:rPr>
                <w:rFonts w:cstheme="minorHAnsi"/>
                <w:b/>
                <w:color w:val="FFFFFF" w:themeColor="background1"/>
                <w:sz w:val="20"/>
                <w:lang w:val="fr-FR"/>
              </w:rPr>
              <w:t xml:space="preserve"> </w:t>
            </w:r>
            <w:r w:rsidR="00734461">
              <w:rPr>
                <w:rFonts w:cstheme="minorHAnsi"/>
                <w:b/>
                <w:color w:val="FFFFFF" w:themeColor="background1"/>
                <w:sz w:val="20"/>
                <w:lang w:val="fr-FR"/>
              </w:rPr>
              <w:t>DdR PE</w:t>
            </w:r>
            <w:r w:rsidRPr="00F65152">
              <w:rPr>
                <w:rFonts w:cstheme="minorHAnsi"/>
                <w:b/>
                <w:color w:val="FFFFFF" w:themeColor="background1"/>
                <w:sz w:val="20"/>
                <w:lang w:val="fr-FR"/>
              </w:rPr>
              <w:t xml:space="preserve"> et</w:t>
            </w:r>
            <w:r>
              <w:rPr>
                <w:rFonts w:cstheme="minorHAnsi"/>
                <w:b/>
                <w:color w:val="FFFFFF" w:themeColor="background1"/>
                <w:sz w:val="20"/>
                <w:lang w:val="fr-FR"/>
              </w:rPr>
              <w:t xml:space="preserve"> le Cluster</w:t>
            </w:r>
            <w:r w:rsidRPr="00F65152">
              <w:rPr>
                <w:rFonts w:cstheme="minorHAnsi"/>
                <w:b/>
                <w:color w:val="FFFFFF" w:themeColor="background1"/>
                <w:sz w:val="20"/>
                <w:lang w:val="fr-FR"/>
              </w:rPr>
              <w:t xml:space="preserve"> Éducation </w:t>
            </w:r>
          </w:p>
          <w:p w14:paraId="08C85862" w14:textId="77777777" w:rsidR="008F2D42" w:rsidRPr="007545F1" w:rsidRDefault="008F2D42" w:rsidP="005E731B">
            <w:pPr>
              <w:jc w:val="center"/>
              <w:rPr>
                <w:rFonts w:cstheme="minorHAnsi"/>
                <w:b/>
                <w:color w:val="FFFFFF" w:themeColor="background1"/>
                <w:sz w:val="20"/>
                <w:lang w:val="en-GB"/>
              </w:rPr>
            </w:pPr>
            <w:r w:rsidRPr="00F65152">
              <w:rPr>
                <w:rFonts w:cstheme="minorHAnsi"/>
                <w:b/>
                <w:color w:val="FFFFFF" w:themeColor="background1"/>
                <w:sz w:val="20"/>
                <w:lang w:val="en-GB"/>
              </w:rPr>
              <w:t>(</w:t>
            </w:r>
            <w:proofErr w:type="spellStart"/>
            <w:r w:rsidRPr="00F65152">
              <w:rPr>
                <w:rFonts w:cstheme="minorHAnsi"/>
                <w:b/>
                <w:i/>
                <w:color w:val="FFFFFF" w:themeColor="background1"/>
                <w:sz w:val="20"/>
                <w:lang w:val="en-GB"/>
              </w:rPr>
              <w:t>liste</w:t>
            </w:r>
            <w:proofErr w:type="spellEnd"/>
            <w:r w:rsidRPr="00F65152">
              <w:rPr>
                <w:rFonts w:cstheme="minorHAnsi"/>
                <w:b/>
                <w:i/>
                <w:color w:val="FFFFFF" w:themeColor="background1"/>
                <w:sz w:val="20"/>
                <w:lang w:val="en-GB"/>
              </w:rPr>
              <w:t xml:space="preserve"> non exhaustive</w:t>
            </w:r>
            <w:r w:rsidRPr="00F65152">
              <w:rPr>
                <w:rFonts w:cstheme="minorHAnsi"/>
                <w:b/>
                <w:color w:val="FFFFFF" w:themeColor="background1"/>
                <w:sz w:val="20"/>
                <w:lang w:val="en-GB"/>
              </w:rPr>
              <w:t xml:space="preserve">) </w:t>
            </w:r>
          </w:p>
        </w:tc>
        <w:tc>
          <w:tcPr>
            <w:tcW w:w="1276" w:type="dxa"/>
            <w:tcBorders>
              <w:top w:val="single" w:sz="4" w:space="0" w:color="D9D9D9" w:themeColor="background1" w:themeShade="D9"/>
            </w:tcBorders>
            <w:shd w:val="clear" w:color="auto" w:fill="00A0DC"/>
            <w:vAlign w:val="center"/>
          </w:tcPr>
          <w:p w14:paraId="08F34DE5" w14:textId="77777777" w:rsidR="008F2D42" w:rsidRPr="007545F1" w:rsidRDefault="008F2D42" w:rsidP="005E731B">
            <w:pPr>
              <w:jc w:val="center"/>
              <w:rPr>
                <w:rFonts w:cstheme="minorHAnsi"/>
                <w:b/>
                <w:color w:val="FFFFFF" w:themeColor="background1"/>
                <w:sz w:val="20"/>
                <w:lang w:val="en-GB"/>
              </w:rPr>
            </w:pPr>
            <w:proofErr w:type="spellStart"/>
            <w:r w:rsidRPr="00F65152">
              <w:rPr>
                <w:rFonts w:cstheme="minorHAnsi"/>
                <w:b/>
                <w:color w:val="FFFFFF" w:themeColor="background1"/>
                <w:sz w:val="20"/>
                <w:lang w:val="en-GB"/>
              </w:rPr>
              <w:t>Indicateurs</w:t>
            </w:r>
            <w:proofErr w:type="spellEnd"/>
            <w:r w:rsidRPr="00F65152">
              <w:rPr>
                <w:rFonts w:cstheme="minorHAnsi"/>
                <w:b/>
                <w:color w:val="FFFFFF" w:themeColor="background1"/>
                <w:sz w:val="20"/>
                <w:lang w:val="en-GB"/>
              </w:rPr>
              <w:t xml:space="preserve"> </w:t>
            </w:r>
            <w:proofErr w:type="spellStart"/>
            <w:r w:rsidRPr="00F65152">
              <w:rPr>
                <w:rFonts w:cstheme="minorHAnsi"/>
                <w:b/>
                <w:color w:val="FFFFFF" w:themeColor="background1"/>
                <w:sz w:val="20"/>
                <w:lang w:val="en-GB"/>
              </w:rPr>
              <w:t>fréquemment</w:t>
            </w:r>
            <w:proofErr w:type="spellEnd"/>
            <w:r w:rsidRPr="00F65152">
              <w:rPr>
                <w:rFonts w:cstheme="minorHAnsi"/>
                <w:b/>
                <w:color w:val="FFFFFF" w:themeColor="background1"/>
                <w:sz w:val="20"/>
                <w:lang w:val="en-GB"/>
              </w:rPr>
              <w:t xml:space="preserve"> </w:t>
            </w:r>
            <w:proofErr w:type="spellStart"/>
            <w:r>
              <w:rPr>
                <w:rFonts w:cstheme="minorHAnsi"/>
                <w:b/>
                <w:color w:val="FFFFFF" w:themeColor="background1"/>
                <w:sz w:val="20"/>
                <w:lang w:val="en-GB"/>
              </w:rPr>
              <w:t>utilisés</w:t>
            </w:r>
            <w:proofErr w:type="spellEnd"/>
            <w:r>
              <w:rPr>
                <w:rFonts w:cstheme="minorHAnsi"/>
                <w:b/>
                <w:color w:val="FFFFFF" w:themeColor="background1"/>
                <w:sz w:val="20"/>
                <w:lang w:val="en-GB"/>
              </w:rPr>
              <w:t xml:space="preserve"> </w:t>
            </w:r>
          </w:p>
        </w:tc>
        <w:tc>
          <w:tcPr>
            <w:tcW w:w="7371" w:type="dxa"/>
            <w:tcBorders>
              <w:top w:val="single" w:sz="4" w:space="0" w:color="D9D9D9" w:themeColor="background1" w:themeShade="D9"/>
            </w:tcBorders>
            <w:shd w:val="clear" w:color="auto" w:fill="00A0DC"/>
            <w:vAlign w:val="center"/>
          </w:tcPr>
          <w:p w14:paraId="78FFF6B2" w14:textId="77777777" w:rsidR="008F2D42" w:rsidRPr="006B136F" w:rsidRDefault="008F2D42" w:rsidP="005E731B">
            <w:pPr>
              <w:ind w:left="31"/>
              <w:jc w:val="center"/>
              <w:rPr>
                <w:rFonts w:cstheme="minorHAnsi"/>
                <w:b/>
                <w:color w:val="FFFFFF" w:themeColor="background1"/>
                <w:sz w:val="20"/>
                <w:lang w:val="fr-FR"/>
              </w:rPr>
            </w:pPr>
            <w:r w:rsidRPr="006B136F">
              <w:rPr>
                <w:rFonts w:cstheme="minorHAnsi"/>
                <w:b/>
                <w:color w:val="FFFFFF" w:themeColor="background1"/>
                <w:sz w:val="20"/>
                <w:lang w:val="fr-FR"/>
              </w:rPr>
              <w:t xml:space="preserve">Exemples et considérations pour </w:t>
            </w:r>
          </w:p>
          <w:p w14:paraId="0EA806D3" w14:textId="77777777" w:rsidR="008F2D42" w:rsidRPr="006B136F" w:rsidRDefault="008F2D42" w:rsidP="005E731B">
            <w:pPr>
              <w:ind w:left="31"/>
              <w:jc w:val="center"/>
              <w:rPr>
                <w:rFonts w:cstheme="minorHAnsi"/>
                <w:color w:val="FFFFFF" w:themeColor="background1"/>
                <w:sz w:val="20"/>
                <w:lang w:val="fr-FR"/>
              </w:rPr>
            </w:pPr>
            <w:proofErr w:type="gramStart"/>
            <w:r w:rsidRPr="006B136F">
              <w:rPr>
                <w:rFonts w:cstheme="minorHAnsi"/>
                <w:color w:val="FFFFFF" w:themeColor="background1"/>
                <w:sz w:val="20"/>
                <w:lang w:val="fr-FR"/>
              </w:rPr>
              <w:t>les</w:t>
            </w:r>
            <w:proofErr w:type="gramEnd"/>
            <w:r w:rsidRPr="006B136F">
              <w:rPr>
                <w:rFonts w:cstheme="minorHAnsi"/>
                <w:color w:val="FFFFFF" w:themeColor="background1"/>
                <w:sz w:val="20"/>
                <w:lang w:val="fr-FR"/>
              </w:rPr>
              <w:t xml:space="preserve"> arrangements d'indicateurs communs, croisés et complémentaires </w:t>
            </w:r>
          </w:p>
          <w:p w14:paraId="5F1A7F61" w14:textId="50F1EC3C" w:rsidR="008F2D42" w:rsidRPr="0031004F" w:rsidRDefault="008F2D42" w:rsidP="005E731B">
            <w:pPr>
              <w:ind w:left="31"/>
              <w:jc w:val="center"/>
              <w:rPr>
                <w:rFonts w:cstheme="minorHAnsi"/>
                <w:bCs/>
                <w:i/>
                <w:iCs/>
                <w:color w:val="FFFFFF" w:themeColor="background1"/>
                <w:sz w:val="20"/>
                <w:lang w:val="fr-FR"/>
              </w:rPr>
            </w:pPr>
            <w:proofErr w:type="gramStart"/>
            <w:r w:rsidRPr="006B136F">
              <w:rPr>
                <w:rFonts w:cstheme="minorHAnsi"/>
                <w:color w:val="FFFFFF" w:themeColor="background1"/>
                <w:sz w:val="20"/>
                <w:lang w:val="fr-FR"/>
              </w:rPr>
              <w:t>pour</w:t>
            </w:r>
            <w:proofErr w:type="gramEnd"/>
            <w:r w:rsidRPr="006B136F">
              <w:rPr>
                <w:rFonts w:cstheme="minorHAnsi"/>
                <w:color w:val="FFFFFF" w:themeColor="background1"/>
                <w:sz w:val="20"/>
                <w:lang w:val="fr-FR"/>
              </w:rPr>
              <w:t xml:space="preserve"> comprendre la portée globale, éviter le double comptage et discerner</w:t>
            </w:r>
            <w:r>
              <w:rPr>
                <w:rFonts w:cstheme="minorHAnsi"/>
                <w:color w:val="FFFFFF" w:themeColor="background1"/>
                <w:sz w:val="20"/>
                <w:lang w:val="fr-FR"/>
              </w:rPr>
              <w:t xml:space="preserve"> les services complémentaires du</w:t>
            </w:r>
            <w:r w:rsidRPr="006B136F">
              <w:rPr>
                <w:rFonts w:cstheme="minorHAnsi"/>
                <w:color w:val="FFFFFF" w:themeColor="background1"/>
                <w:sz w:val="20"/>
                <w:lang w:val="fr-FR"/>
              </w:rPr>
              <w:t xml:space="preserve"> </w:t>
            </w:r>
            <w:r w:rsidR="00734461">
              <w:rPr>
                <w:rFonts w:cstheme="minorHAnsi"/>
                <w:color w:val="FFFFFF" w:themeColor="background1"/>
                <w:sz w:val="20"/>
                <w:lang w:val="fr-FR"/>
              </w:rPr>
              <w:t>DdR PE</w:t>
            </w:r>
            <w:r>
              <w:rPr>
                <w:rFonts w:cstheme="minorHAnsi"/>
                <w:color w:val="FFFFFF" w:themeColor="background1"/>
                <w:sz w:val="20"/>
                <w:lang w:val="fr-FR"/>
              </w:rPr>
              <w:t xml:space="preserve"> et du Cluster E</w:t>
            </w:r>
            <w:r w:rsidRPr="006B136F">
              <w:rPr>
                <w:rFonts w:cstheme="minorHAnsi"/>
                <w:color w:val="FFFFFF" w:themeColor="background1"/>
                <w:sz w:val="20"/>
                <w:lang w:val="fr-FR"/>
              </w:rPr>
              <w:t xml:space="preserve">ducation  </w:t>
            </w:r>
          </w:p>
          <w:p w14:paraId="169584F5" w14:textId="77777777" w:rsidR="008F2D42" w:rsidRPr="0031004F" w:rsidRDefault="008F2D42" w:rsidP="005E731B">
            <w:pPr>
              <w:ind w:left="31"/>
              <w:jc w:val="center"/>
              <w:rPr>
                <w:rFonts w:cstheme="minorHAnsi"/>
                <w:bCs/>
                <w:i/>
                <w:iCs/>
                <w:color w:val="FFFFFF" w:themeColor="background1"/>
                <w:sz w:val="20"/>
                <w:lang w:val="fr-FR"/>
              </w:rPr>
            </w:pPr>
          </w:p>
        </w:tc>
      </w:tr>
      <w:tr w:rsidR="008F2D42" w:rsidRPr="00821831" w14:paraId="3C7FA184" w14:textId="77777777" w:rsidTr="00734461">
        <w:trPr>
          <w:trHeight w:val="1835"/>
        </w:trPr>
        <w:tc>
          <w:tcPr>
            <w:tcW w:w="1985" w:type="dxa"/>
            <w:vMerge w:val="restart"/>
            <w:shd w:val="clear" w:color="auto" w:fill="auto"/>
            <w:vAlign w:val="center"/>
          </w:tcPr>
          <w:p w14:paraId="6C036237" w14:textId="77777777" w:rsidR="008F2D42" w:rsidRPr="006B136F" w:rsidRDefault="008F2D42" w:rsidP="005E731B">
            <w:pPr>
              <w:ind w:left="-108"/>
              <w:rPr>
                <w:rFonts w:cs="Gill Sans"/>
                <w:b/>
                <w:bCs/>
                <w:sz w:val="20"/>
                <w:lang w:val="fr-FR"/>
              </w:rPr>
            </w:pPr>
            <w:r w:rsidRPr="006B136F">
              <w:rPr>
                <w:rFonts w:cs="Gill Sans"/>
                <w:b/>
                <w:bCs/>
                <w:sz w:val="20"/>
                <w:lang w:val="fr-FR"/>
              </w:rPr>
              <w:t xml:space="preserve">Prestation d'activités de soutien psychosocial </w:t>
            </w:r>
          </w:p>
        </w:tc>
        <w:tc>
          <w:tcPr>
            <w:tcW w:w="1276" w:type="dxa"/>
            <w:shd w:val="clear" w:color="auto" w:fill="auto"/>
            <w:vAlign w:val="center"/>
          </w:tcPr>
          <w:p w14:paraId="58DBC6F3" w14:textId="77777777" w:rsidR="008F2D42" w:rsidRPr="006B136F" w:rsidRDefault="008F2D42" w:rsidP="005E731B">
            <w:pPr>
              <w:rPr>
                <w:rFonts w:cs="Gill Sans"/>
                <w:sz w:val="20"/>
                <w:lang w:val="fr-FR"/>
              </w:rPr>
            </w:pPr>
            <w:r w:rsidRPr="006B136F">
              <w:rPr>
                <w:rFonts w:cs="Gill Sans"/>
                <w:sz w:val="20"/>
                <w:lang w:val="fr-FR"/>
              </w:rPr>
              <w:t>Nombre d'enseignants (formels et bénévoles) formés en soutien psychosocial</w:t>
            </w:r>
          </w:p>
        </w:tc>
        <w:tc>
          <w:tcPr>
            <w:tcW w:w="7371" w:type="dxa"/>
            <w:vMerge w:val="restart"/>
            <w:shd w:val="clear" w:color="auto" w:fill="auto"/>
            <w:vAlign w:val="center"/>
          </w:tcPr>
          <w:p w14:paraId="026C3E1C" w14:textId="77777777" w:rsidR="008F2D42" w:rsidRPr="0031004F" w:rsidRDefault="008F2D42" w:rsidP="005E731B">
            <w:pPr>
              <w:ind w:right="-102"/>
              <w:rPr>
                <w:sz w:val="20"/>
                <w:szCs w:val="20"/>
                <w:lang w:val="fr-FR"/>
              </w:rPr>
            </w:pPr>
            <w:r w:rsidRPr="0031004F">
              <w:rPr>
                <w:b/>
                <w:bCs/>
                <w:sz w:val="20"/>
                <w:szCs w:val="20"/>
                <w:lang w:val="fr-FR"/>
              </w:rPr>
              <w:t>Commune :</w:t>
            </w:r>
            <w:r w:rsidRPr="0031004F">
              <w:rPr>
                <w:sz w:val="20"/>
                <w:szCs w:val="20"/>
                <w:lang w:val="fr-FR"/>
              </w:rPr>
              <w:t xml:space="preserve"> </w:t>
            </w:r>
          </w:p>
          <w:p w14:paraId="0D9765E2" w14:textId="051F7CB1" w:rsidR="008F2D42" w:rsidRPr="0031004F" w:rsidRDefault="008F2D42" w:rsidP="005E731B">
            <w:pPr>
              <w:ind w:right="-102"/>
              <w:rPr>
                <w:sz w:val="20"/>
                <w:szCs w:val="20"/>
                <w:lang w:val="fr-FR"/>
              </w:rPr>
            </w:pPr>
            <w:r w:rsidRPr="0031004F">
              <w:rPr>
                <w:sz w:val="20"/>
                <w:szCs w:val="20"/>
                <w:lang w:val="fr-FR"/>
              </w:rPr>
              <w:t xml:space="preserve">Le Cluster Education et le </w:t>
            </w:r>
            <w:r w:rsidR="00734461">
              <w:rPr>
                <w:sz w:val="20"/>
                <w:szCs w:val="20"/>
                <w:lang w:val="fr-FR"/>
              </w:rPr>
              <w:t>DdR PE</w:t>
            </w:r>
            <w:r w:rsidRPr="0031004F">
              <w:rPr>
                <w:sz w:val="20"/>
                <w:szCs w:val="20"/>
                <w:lang w:val="fr-FR"/>
              </w:rPr>
              <w:t xml:space="preserve"> surveillent </w:t>
            </w:r>
            <w:r w:rsidRPr="0031004F">
              <w:rPr>
                <w:color w:val="00A0DC"/>
                <w:sz w:val="20"/>
                <w:szCs w:val="20"/>
                <w:lang w:val="fr-FR"/>
              </w:rPr>
              <w:t>le nombre d’enfants bénéficiant des activités d</w:t>
            </w:r>
            <w:r w:rsidR="00E0603E">
              <w:rPr>
                <w:color w:val="00A0DC"/>
                <w:sz w:val="20"/>
                <w:szCs w:val="20"/>
                <w:lang w:val="fr-FR"/>
              </w:rPr>
              <w:t>e la</w:t>
            </w:r>
            <w:r>
              <w:rPr>
                <w:color w:val="00A0DC"/>
                <w:sz w:val="20"/>
                <w:szCs w:val="20"/>
                <w:lang w:val="fr-FR"/>
              </w:rPr>
              <w:t xml:space="preserve"> </w:t>
            </w:r>
            <w:r w:rsidR="00F27540">
              <w:rPr>
                <w:color w:val="00A0DC"/>
                <w:sz w:val="20"/>
                <w:szCs w:val="20"/>
                <w:lang w:val="fr-FR"/>
              </w:rPr>
              <w:t>SMSPS</w:t>
            </w:r>
            <w:r>
              <w:rPr>
                <w:color w:val="00A0DC"/>
                <w:sz w:val="20"/>
                <w:szCs w:val="20"/>
                <w:lang w:val="fr-FR"/>
              </w:rPr>
              <w:t xml:space="preserve"> </w:t>
            </w:r>
          </w:p>
          <w:p w14:paraId="042C3AF1" w14:textId="77777777" w:rsidR="008F2D42" w:rsidRPr="00F017A5" w:rsidRDefault="008F2D42" w:rsidP="005E731B">
            <w:pPr>
              <w:pStyle w:val="Paragraphedeliste"/>
              <w:numPr>
                <w:ilvl w:val="2"/>
                <w:numId w:val="21"/>
              </w:numPr>
              <w:ind w:left="321" w:right="-102" w:hanging="142"/>
              <w:rPr>
                <w:sz w:val="20"/>
                <w:szCs w:val="20"/>
                <w:lang w:val="fr-FR"/>
              </w:rPr>
            </w:pPr>
            <w:r>
              <w:rPr>
                <w:sz w:val="20"/>
                <w:szCs w:val="20"/>
                <w:lang w:val="fr-FR"/>
              </w:rPr>
              <w:t>Consentir sur la façon de</w:t>
            </w:r>
            <w:r w:rsidRPr="00F017A5">
              <w:rPr>
                <w:sz w:val="20"/>
                <w:szCs w:val="20"/>
                <w:lang w:val="fr-FR"/>
              </w:rPr>
              <w:t xml:space="preserve"> se mettre ensemble pour calculer la portée totale</w:t>
            </w:r>
            <w:r>
              <w:rPr>
                <w:sz w:val="20"/>
                <w:szCs w:val="20"/>
                <w:lang w:val="fr-FR"/>
              </w:rPr>
              <w:t xml:space="preserve"> (fréquence, responsabilité d’agrégation</w:t>
            </w:r>
            <w:r w:rsidRPr="00F017A5">
              <w:rPr>
                <w:sz w:val="20"/>
                <w:szCs w:val="20"/>
                <w:lang w:val="fr-FR"/>
              </w:rPr>
              <w:t>)</w:t>
            </w:r>
          </w:p>
          <w:p w14:paraId="2FDDDDA2" w14:textId="77777777" w:rsidR="008F2D42" w:rsidRPr="00F017A5" w:rsidRDefault="008F2D42" w:rsidP="005E731B">
            <w:pPr>
              <w:pStyle w:val="Paragraphedeliste"/>
              <w:numPr>
                <w:ilvl w:val="2"/>
                <w:numId w:val="21"/>
              </w:numPr>
              <w:ind w:left="321" w:right="-102" w:hanging="142"/>
              <w:rPr>
                <w:sz w:val="20"/>
                <w:szCs w:val="20"/>
                <w:lang w:val="fr-FR"/>
              </w:rPr>
            </w:pPr>
            <w:r w:rsidRPr="00F017A5">
              <w:rPr>
                <w:sz w:val="20"/>
                <w:szCs w:val="20"/>
                <w:lang w:val="fr-FR"/>
              </w:rPr>
              <w:t>Consentir sur la façon d’atténuer les chevauchements des services</w:t>
            </w:r>
            <w:r>
              <w:rPr>
                <w:sz w:val="20"/>
                <w:szCs w:val="20"/>
                <w:lang w:val="fr-FR"/>
              </w:rPr>
              <w:t xml:space="preserve"> à travers un</w:t>
            </w:r>
            <w:r w:rsidRPr="00F017A5">
              <w:rPr>
                <w:sz w:val="20"/>
                <w:szCs w:val="20"/>
                <w:lang w:val="fr-FR"/>
              </w:rPr>
              <w:t xml:space="preserve"> ciblage clair dans chaque secteur  </w:t>
            </w:r>
          </w:p>
          <w:p w14:paraId="6D8C5E86" w14:textId="77777777" w:rsidR="008F2D42" w:rsidRPr="00F017A5" w:rsidRDefault="008F2D42" w:rsidP="005E731B">
            <w:pPr>
              <w:pStyle w:val="Paragraphedeliste"/>
              <w:numPr>
                <w:ilvl w:val="0"/>
                <w:numId w:val="25"/>
              </w:numPr>
              <w:ind w:left="321" w:right="-102" w:hanging="142"/>
              <w:rPr>
                <w:sz w:val="20"/>
                <w:szCs w:val="20"/>
                <w:lang w:val="fr-FR"/>
              </w:rPr>
            </w:pPr>
            <w:r w:rsidRPr="00F017A5">
              <w:rPr>
                <w:sz w:val="20"/>
                <w:szCs w:val="20"/>
                <w:lang w:val="fr-FR"/>
              </w:rPr>
              <w:t>Risque de chevauche</w:t>
            </w:r>
            <w:r>
              <w:rPr>
                <w:sz w:val="20"/>
                <w:szCs w:val="20"/>
                <w:lang w:val="fr-FR"/>
              </w:rPr>
              <w:t>ment des services pour un enfant</w:t>
            </w:r>
            <w:r w:rsidRPr="00F017A5">
              <w:rPr>
                <w:sz w:val="20"/>
                <w:szCs w:val="20"/>
                <w:lang w:val="fr-FR"/>
              </w:rPr>
              <w:t xml:space="preserve"> </w:t>
            </w:r>
            <w:r>
              <w:rPr>
                <w:sz w:val="20"/>
                <w:szCs w:val="20"/>
                <w:lang w:val="fr-FR"/>
              </w:rPr>
              <w:t xml:space="preserve">qui reçoit les mêmes services de chaque secteur </w:t>
            </w:r>
            <w:r w:rsidRPr="00F017A5">
              <w:rPr>
                <w:sz w:val="20"/>
                <w:szCs w:val="20"/>
                <w:lang w:val="fr-FR"/>
              </w:rPr>
              <w:t xml:space="preserve"> </w:t>
            </w:r>
          </w:p>
          <w:p w14:paraId="3D13303E" w14:textId="77777777" w:rsidR="008F2D42" w:rsidRDefault="008F2D42" w:rsidP="005E731B">
            <w:pPr>
              <w:pStyle w:val="Paragraphedeliste"/>
              <w:numPr>
                <w:ilvl w:val="0"/>
                <w:numId w:val="25"/>
              </w:numPr>
              <w:ind w:left="321" w:right="-102" w:hanging="142"/>
              <w:rPr>
                <w:sz w:val="20"/>
                <w:szCs w:val="20"/>
                <w:lang w:val="fr-FR"/>
              </w:rPr>
            </w:pPr>
            <w:r w:rsidRPr="00BF5D8C">
              <w:rPr>
                <w:sz w:val="20"/>
                <w:szCs w:val="20"/>
                <w:lang w:val="fr-FR"/>
              </w:rPr>
              <w:t>Risque de compter deux fois l’enfant qui reçoit les services de ch</w:t>
            </w:r>
            <w:r>
              <w:rPr>
                <w:sz w:val="20"/>
                <w:szCs w:val="20"/>
                <w:lang w:val="fr-FR"/>
              </w:rPr>
              <w:t>a</w:t>
            </w:r>
            <w:r w:rsidRPr="00BF5D8C">
              <w:rPr>
                <w:sz w:val="20"/>
                <w:szCs w:val="20"/>
                <w:lang w:val="fr-FR"/>
              </w:rPr>
              <w:t xml:space="preserve">que secteur </w:t>
            </w:r>
          </w:p>
          <w:p w14:paraId="242E9437" w14:textId="77777777" w:rsidR="008F2D42" w:rsidRPr="00BF5D8C" w:rsidRDefault="008F2D42" w:rsidP="005E731B">
            <w:pPr>
              <w:pStyle w:val="Paragraphedeliste"/>
              <w:ind w:left="321" w:right="-102"/>
              <w:rPr>
                <w:sz w:val="20"/>
                <w:szCs w:val="20"/>
                <w:lang w:val="fr-FR"/>
              </w:rPr>
            </w:pPr>
          </w:p>
          <w:p w14:paraId="29F8C5B8" w14:textId="726C8F12" w:rsidR="008F2D42" w:rsidRPr="008E77C9" w:rsidRDefault="008F2D42" w:rsidP="005E731B">
            <w:pPr>
              <w:ind w:left="1597" w:right="-102" w:hanging="1597"/>
              <w:rPr>
                <w:sz w:val="20"/>
                <w:szCs w:val="20"/>
                <w:lang w:val="fr-FR"/>
              </w:rPr>
            </w:pPr>
            <w:r w:rsidRPr="008E77C9">
              <w:rPr>
                <w:b/>
                <w:bCs/>
                <w:sz w:val="20"/>
                <w:szCs w:val="20"/>
                <w:lang w:val="fr-FR"/>
              </w:rPr>
              <w:t xml:space="preserve">Référencement </w:t>
            </w:r>
            <w:r w:rsidR="00E0603E" w:rsidRPr="008E77C9">
              <w:rPr>
                <w:b/>
                <w:bCs/>
                <w:sz w:val="20"/>
                <w:szCs w:val="20"/>
                <w:lang w:val="fr-FR"/>
              </w:rPr>
              <w:t>croisé :</w:t>
            </w:r>
            <w:r w:rsidRPr="008E77C9">
              <w:rPr>
                <w:sz w:val="20"/>
                <w:szCs w:val="20"/>
                <w:lang w:val="fr-FR"/>
              </w:rPr>
              <w:t xml:space="preserve"> </w:t>
            </w:r>
          </w:p>
          <w:p w14:paraId="47C5DF1D" w14:textId="34C5A890" w:rsidR="008F2D42" w:rsidRPr="008E77C9" w:rsidRDefault="008F2D42" w:rsidP="005E731B">
            <w:pPr>
              <w:pStyle w:val="Paragraphedeliste"/>
              <w:ind w:left="31" w:right="-102"/>
              <w:rPr>
                <w:sz w:val="20"/>
                <w:szCs w:val="20"/>
                <w:lang w:val="fr-FR"/>
              </w:rPr>
            </w:pPr>
            <w:r w:rsidRPr="006D587E">
              <w:rPr>
                <w:sz w:val="20"/>
                <w:szCs w:val="20"/>
                <w:lang w:val="fr-FR"/>
              </w:rPr>
              <w:t xml:space="preserve">Le </w:t>
            </w:r>
            <w:r w:rsidR="00734461">
              <w:rPr>
                <w:sz w:val="20"/>
                <w:szCs w:val="20"/>
                <w:lang w:val="fr-FR"/>
              </w:rPr>
              <w:t>DdR PE</w:t>
            </w:r>
            <w:r w:rsidRPr="006D587E">
              <w:rPr>
                <w:sz w:val="20"/>
                <w:szCs w:val="20"/>
                <w:lang w:val="fr-FR"/>
              </w:rPr>
              <w:t xml:space="preserve"> fournit une formation aux enseignants sur l</w:t>
            </w:r>
            <w:r>
              <w:rPr>
                <w:sz w:val="20"/>
                <w:szCs w:val="20"/>
                <w:lang w:val="fr-FR"/>
              </w:rPr>
              <w:t xml:space="preserve">e </w:t>
            </w:r>
            <w:r w:rsidR="00F27540">
              <w:rPr>
                <w:sz w:val="20"/>
                <w:szCs w:val="20"/>
                <w:lang w:val="fr-FR"/>
              </w:rPr>
              <w:t>SMSPS</w:t>
            </w:r>
            <w:r w:rsidRPr="006D587E">
              <w:rPr>
                <w:sz w:val="20"/>
                <w:szCs w:val="20"/>
                <w:lang w:val="fr-FR"/>
              </w:rPr>
              <w:t xml:space="preserve">, </w:t>
            </w:r>
            <w:r>
              <w:rPr>
                <w:color w:val="00A0DC"/>
                <w:sz w:val="20"/>
                <w:szCs w:val="20"/>
                <w:lang w:val="fr-FR"/>
              </w:rPr>
              <w:t>le nombre d’enseignants formés en</w:t>
            </w:r>
            <w:r w:rsidRPr="006D587E">
              <w:rPr>
                <w:color w:val="00A0DC"/>
                <w:sz w:val="20"/>
                <w:szCs w:val="20"/>
                <w:lang w:val="fr-FR"/>
              </w:rPr>
              <w:t xml:space="preserve"> </w:t>
            </w:r>
            <w:r w:rsidR="00F27540">
              <w:rPr>
                <w:color w:val="00A0DC"/>
                <w:sz w:val="20"/>
                <w:szCs w:val="20"/>
                <w:lang w:val="fr-FR"/>
              </w:rPr>
              <w:t>SMSPS</w:t>
            </w:r>
            <w:r w:rsidRPr="006D587E">
              <w:rPr>
                <w:color w:val="00A0DC"/>
                <w:sz w:val="20"/>
                <w:szCs w:val="20"/>
                <w:lang w:val="fr-FR"/>
              </w:rPr>
              <w:t xml:space="preserve"> </w:t>
            </w:r>
            <w:r>
              <w:rPr>
                <w:sz w:val="20"/>
                <w:szCs w:val="20"/>
                <w:lang w:val="fr-FR"/>
              </w:rPr>
              <w:t xml:space="preserve">est suivi à travers le Cluster Education et </w:t>
            </w:r>
            <w:r>
              <w:rPr>
                <w:rFonts w:cs="Gill Sans"/>
                <w:color w:val="00A0DC"/>
                <w:sz w:val="20"/>
                <w:lang w:val="fr-FR"/>
              </w:rPr>
              <w:t>le nombre d’apprenants bénéficiant d’un enseignant formé en soutien psychosocial</w:t>
            </w:r>
            <w:r>
              <w:rPr>
                <w:sz w:val="20"/>
                <w:szCs w:val="20"/>
                <w:lang w:val="fr-FR"/>
              </w:rPr>
              <w:t xml:space="preserve"> est aussi suivi par le Cluster E</w:t>
            </w:r>
            <w:r w:rsidRPr="006D587E">
              <w:rPr>
                <w:sz w:val="20"/>
                <w:szCs w:val="20"/>
                <w:lang w:val="fr-FR"/>
              </w:rPr>
              <w:t xml:space="preserve">ducation.     </w:t>
            </w:r>
          </w:p>
          <w:p w14:paraId="0D0D2904" w14:textId="27F36DF2" w:rsidR="008F2D42" w:rsidRPr="00025DBB" w:rsidRDefault="00821831" w:rsidP="005E731B">
            <w:pPr>
              <w:pStyle w:val="Paragraphedeliste"/>
              <w:numPr>
                <w:ilvl w:val="2"/>
                <w:numId w:val="21"/>
              </w:numPr>
              <w:ind w:left="321" w:right="-102" w:hanging="142"/>
              <w:rPr>
                <w:sz w:val="20"/>
                <w:szCs w:val="20"/>
                <w:lang w:val="fr-FR"/>
              </w:rPr>
            </w:pPr>
            <w:r>
              <w:rPr>
                <w:sz w:val="20"/>
                <w:szCs w:val="20"/>
                <w:lang w:val="fr-FR"/>
              </w:rPr>
              <w:t>La PE</w:t>
            </w:r>
            <w:r w:rsidR="008F2D42" w:rsidRPr="00025DBB">
              <w:rPr>
                <w:sz w:val="20"/>
                <w:szCs w:val="20"/>
                <w:lang w:val="fr-FR"/>
              </w:rPr>
              <w:t xml:space="preserve"> HRP indique que cet indicateur est par le Cluster Education</w:t>
            </w:r>
          </w:p>
          <w:p w14:paraId="4CEB2AE3" w14:textId="77777777" w:rsidR="008F2D42" w:rsidRPr="008E77C9" w:rsidRDefault="008F2D42" w:rsidP="005E731B">
            <w:pPr>
              <w:pStyle w:val="Paragraphedeliste"/>
              <w:numPr>
                <w:ilvl w:val="2"/>
                <w:numId w:val="21"/>
              </w:numPr>
              <w:ind w:left="321" w:right="-102" w:hanging="142"/>
              <w:rPr>
                <w:sz w:val="20"/>
                <w:szCs w:val="20"/>
                <w:lang w:val="fr-FR"/>
              </w:rPr>
            </w:pPr>
            <w:r w:rsidRPr="008E77C9">
              <w:rPr>
                <w:sz w:val="20"/>
                <w:szCs w:val="20"/>
                <w:lang w:val="fr-FR"/>
              </w:rPr>
              <w:t xml:space="preserve">Double comptage intersectoriel atténuer par le suivi unique du secteur </w:t>
            </w:r>
          </w:p>
          <w:p w14:paraId="74D91549" w14:textId="66393D2B" w:rsidR="008F2D42" w:rsidRPr="004D2C79" w:rsidRDefault="008F2D42" w:rsidP="005E731B">
            <w:pPr>
              <w:pStyle w:val="Paragraphedeliste"/>
              <w:numPr>
                <w:ilvl w:val="2"/>
                <w:numId w:val="21"/>
              </w:numPr>
              <w:ind w:left="321" w:right="-102" w:hanging="142"/>
              <w:rPr>
                <w:sz w:val="20"/>
                <w:szCs w:val="20"/>
                <w:lang w:val="fr-FR"/>
              </w:rPr>
            </w:pPr>
            <w:r w:rsidRPr="004D2C79">
              <w:rPr>
                <w:sz w:val="20"/>
                <w:szCs w:val="20"/>
                <w:lang w:val="fr-FR"/>
              </w:rPr>
              <w:t xml:space="preserve">Communiquer aux partenaires du </w:t>
            </w:r>
            <w:r w:rsidR="00734461">
              <w:rPr>
                <w:sz w:val="20"/>
                <w:szCs w:val="20"/>
                <w:lang w:val="fr-FR"/>
              </w:rPr>
              <w:t>DdR PE</w:t>
            </w:r>
            <w:r w:rsidRPr="004D2C79">
              <w:rPr>
                <w:sz w:val="20"/>
                <w:szCs w:val="20"/>
                <w:lang w:val="fr-FR"/>
              </w:rPr>
              <w:t xml:space="preserve"> et du Cluster Education quel partenaire est </w:t>
            </w:r>
            <w:r>
              <w:rPr>
                <w:sz w:val="20"/>
                <w:szCs w:val="20"/>
                <w:lang w:val="fr-FR"/>
              </w:rPr>
              <w:t>responsa</w:t>
            </w:r>
            <w:r w:rsidRPr="004D2C79">
              <w:rPr>
                <w:sz w:val="20"/>
                <w:szCs w:val="20"/>
                <w:lang w:val="fr-FR"/>
              </w:rPr>
              <w:t xml:space="preserve">ble de l’établissement de cette activité </w:t>
            </w:r>
            <w:r>
              <w:rPr>
                <w:sz w:val="20"/>
                <w:szCs w:val="20"/>
                <w:lang w:val="fr-FR"/>
              </w:rPr>
              <w:t>et comment (à la base de données de qui fait quoi, où et quand du Cluster Education</w:t>
            </w:r>
            <w:r w:rsidRPr="004D2C79">
              <w:rPr>
                <w:sz w:val="20"/>
                <w:szCs w:val="20"/>
                <w:lang w:val="fr-FR"/>
              </w:rPr>
              <w:t>)</w:t>
            </w:r>
          </w:p>
          <w:p w14:paraId="47129505" w14:textId="77777777" w:rsidR="008F2D42" w:rsidRPr="003C2DCB" w:rsidRDefault="008F2D42" w:rsidP="005E731B">
            <w:pPr>
              <w:pStyle w:val="Paragraphedeliste"/>
              <w:numPr>
                <w:ilvl w:val="2"/>
                <w:numId w:val="21"/>
              </w:numPr>
              <w:ind w:left="321" w:right="-102" w:hanging="142"/>
              <w:rPr>
                <w:sz w:val="20"/>
                <w:szCs w:val="20"/>
                <w:lang w:val="fr-FR"/>
              </w:rPr>
            </w:pPr>
            <w:r>
              <w:rPr>
                <w:sz w:val="20"/>
                <w:szCs w:val="20"/>
                <w:lang w:val="fr-FR"/>
              </w:rPr>
              <w:t>Cons</w:t>
            </w:r>
            <w:r w:rsidRPr="003C2DCB">
              <w:rPr>
                <w:sz w:val="20"/>
                <w:szCs w:val="20"/>
                <w:lang w:val="fr-FR"/>
              </w:rPr>
              <w:t>entir sur la façon de partager l</w:t>
            </w:r>
            <w:r>
              <w:rPr>
                <w:sz w:val="20"/>
                <w:szCs w:val="20"/>
                <w:lang w:val="fr-FR"/>
              </w:rPr>
              <w:t xml:space="preserve">es informations de surveillance les deux secteurs </w:t>
            </w:r>
          </w:p>
          <w:p w14:paraId="2EEBB244" w14:textId="77777777" w:rsidR="008F2D42" w:rsidRPr="003C2DCB" w:rsidRDefault="008F2D42" w:rsidP="005E731B">
            <w:pPr>
              <w:pStyle w:val="Paragraphedeliste"/>
              <w:numPr>
                <w:ilvl w:val="0"/>
                <w:numId w:val="25"/>
              </w:numPr>
              <w:ind w:left="321" w:right="-102" w:hanging="142"/>
              <w:rPr>
                <w:sz w:val="20"/>
                <w:szCs w:val="20"/>
                <w:lang w:val="fr-FR"/>
              </w:rPr>
            </w:pPr>
            <w:r w:rsidRPr="003C2DCB">
              <w:rPr>
                <w:sz w:val="20"/>
                <w:szCs w:val="20"/>
                <w:lang w:val="fr-FR"/>
              </w:rPr>
              <w:t xml:space="preserve">Risque d’activités non ou mal rapportées sans lignes directrices claires dans les rapports intersectoriels </w:t>
            </w:r>
          </w:p>
          <w:p w14:paraId="317A9912" w14:textId="77777777" w:rsidR="00734461" w:rsidRDefault="00734461" w:rsidP="005E731B">
            <w:pPr>
              <w:ind w:left="1455" w:right="-102" w:hanging="1455"/>
              <w:rPr>
                <w:b/>
                <w:bCs/>
                <w:sz w:val="20"/>
                <w:szCs w:val="20"/>
                <w:lang w:val="fr-FR"/>
              </w:rPr>
            </w:pPr>
          </w:p>
          <w:p w14:paraId="23229F31" w14:textId="400596E5" w:rsidR="008F2D42" w:rsidRPr="008E77C9" w:rsidRDefault="008F2D42" w:rsidP="005E731B">
            <w:pPr>
              <w:ind w:left="1455" w:right="-102" w:hanging="1455"/>
              <w:rPr>
                <w:sz w:val="20"/>
                <w:szCs w:val="20"/>
                <w:lang w:val="fr-FR"/>
              </w:rPr>
            </w:pPr>
            <w:proofErr w:type="gramStart"/>
            <w:r w:rsidRPr="008E77C9">
              <w:rPr>
                <w:b/>
                <w:bCs/>
                <w:sz w:val="20"/>
                <w:szCs w:val="20"/>
                <w:lang w:val="fr-FR"/>
              </w:rPr>
              <w:t>Complémentaire</w:t>
            </w:r>
            <w:r w:rsidRPr="008E77C9">
              <w:rPr>
                <w:sz w:val="20"/>
                <w:szCs w:val="20"/>
                <w:lang w:val="fr-FR"/>
              </w:rPr>
              <w:t>:</w:t>
            </w:r>
            <w:proofErr w:type="gramEnd"/>
            <w:r w:rsidRPr="008E77C9">
              <w:rPr>
                <w:sz w:val="20"/>
                <w:szCs w:val="20"/>
                <w:lang w:val="fr-FR"/>
              </w:rPr>
              <w:t xml:space="preserve"> </w:t>
            </w:r>
          </w:p>
          <w:p w14:paraId="0241CF08" w14:textId="6B0491B7" w:rsidR="008F2D42" w:rsidRPr="003C1C2B" w:rsidRDefault="008F2D42" w:rsidP="005E731B">
            <w:pPr>
              <w:pStyle w:val="Paragraphedeliste"/>
              <w:ind w:left="31" w:right="-102"/>
              <w:rPr>
                <w:color w:val="008080"/>
                <w:sz w:val="20"/>
                <w:szCs w:val="20"/>
                <w:lang w:val="fr-FR"/>
              </w:rPr>
            </w:pPr>
            <w:r w:rsidRPr="003C1C2B">
              <w:rPr>
                <w:sz w:val="20"/>
                <w:szCs w:val="20"/>
                <w:lang w:val="fr-FR"/>
              </w:rPr>
              <w:t xml:space="preserve">(i) Le </w:t>
            </w:r>
            <w:r w:rsidR="00734461">
              <w:rPr>
                <w:sz w:val="20"/>
                <w:szCs w:val="20"/>
                <w:lang w:val="fr-FR"/>
              </w:rPr>
              <w:t>DdR PE</w:t>
            </w:r>
            <w:r w:rsidRPr="003C1C2B">
              <w:rPr>
                <w:sz w:val="20"/>
                <w:szCs w:val="20"/>
                <w:lang w:val="fr-FR"/>
              </w:rPr>
              <w:t xml:space="preserve"> fait le suivi </w:t>
            </w:r>
            <w:r w:rsidRPr="003C1C2B">
              <w:rPr>
                <w:color w:val="00A0DC"/>
                <w:sz w:val="20"/>
                <w:szCs w:val="20"/>
                <w:lang w:val="fr-FR"/>
              </w:rPr>
              <w:t xml:space="preserve">du nombre d’enfants bénéficiant des activités du </w:t>
            </w:r>
            <w:r w:rsidR="00F27540">
              <w:rPr>
                <w:color w:val="00A0DC"/>
                <w:sz w:val="20"/>
                <w:szCs w:val="20"/>
                <w:lang w:val="fr-FR"/>
              </w:rPr>
              <w:t>SMSPS</w:t>
            </w:r>
            <w:r w:rsidRPr="003C1C2B">
              <w:rPr>
                <w:color w:val="00A0DC"/>
                <w:sz w:val="20"/>
                <w:szCs w:val="20"/>
                <w:lang w:val="fr-FR"/>
              </w:rPr>
              <w:t xml:space="preserve"> dans la</w:t>
            </w:r>
            <w:r>
              <w:rPr>
                <w:color w:val="00A0DC"/>
                <w:sz w:val="20"/>
                <w:szCs w:val="20"/>
                <w:lang w:val="fr-FR"/>
              </w:rPr>
              <w:t xml:space="preserve"> communauté</w:t>
            </w:r>
            <w:r w:rsidRPr="003C1C2B">
              <w:rPr>
                <w:color w:val="00A0DC"/>
                <w:sz w:val="20"/>
                <w:szCs w:val="20"/>
                <w:lang w:val="fr-FR"/>
              </w:rPr>
              <w:t xml:space="preserve"> </w:t>
            </w:r>
            <w:r w:rsidRPr="003C1C2B">
              <w:rPr>
                <w:sz w:val="20"/>
                <w:szCs w:val="20"/>
                <w:lang w:val="fr-FR"/>
              </w:rPr>
              <w:t>and</w:t>
            </w:r>
            <w:r>
              <w:rPr>
                <w:sz w:val="20"/>
                <w:szCs w:val="20"/>
                <w:lang w:val="fr-FR"/>
              </w:rPr>
              <w:t xml:space="preserve"> et le Cluster</w:t>
            </w:r>
            <w:r w:rsidRPr="003C1C2B">
              <w:rPr>
                <w:sz w:val="20"/>
                <w:szCs w:val="20"/>
                <w:lang w:val="fr-FR"/>
              </w:rPr>
              <w:t xml:space="preserve"> E</w:t>
            </w:r>
            <w:r>
              <w:rPr>
                <w:sz w:val="20"/>
                <w:szCs w:val="20"/>
                <w:lang w:val="fr-FR"/>
              </w:rPr>
              <w:t xml:space="preserve">ducation fait le suivi </w:t>
            </w:r>
            <w:r>
              <w:rPr>
                <w:color w:val="00A0DC"/>
                <w:sz w:val="20"/>
                <w:szCs w:val="20"/>
                <w:lang w:val="fr-FR"/>
              </w:rPr>
              <w:t>du nombre d’enfants bénéficiant des activités du</w:t>
            </w:r>
            <w:r w:rsidRPr="003C1C2B">
              <w:rPr>
                <w:color w:val="00A0DC"/>
                <w:sz w:val="20"/>
                <w:szCs w:val="20"/>
                <w:lang w:val="fr-FR"/>
              </w:rPr>
              <w:t xml:space="preserve"> </w:t>
            </w:r>
            <w:r w:rsidR="00F27540">
              <w:rPr>
                <w:color w:val="00A0DC"/>
                <w:sz w:val="20"/>
                <w:szCs w:val="20"/>
                <w:lang w:val="fr-FR"/>
              </w:rPr>
              <w:t>SMSPS</w:t>
            </w:r>
            <w:r>
              <w:rPr>
                <w:color w:val="00A0DC"/>
                <w:sz w:val="20"/>
                <w:szCs w:val="20"/>
                <w:lang w:val="fr-FR"/>
              </w:rPr>
              <w:t xml:space="preserve"> dans les écoles</w:t>
            </w:r>
            <w:r w:rsidRPr="003C1C2B">
              <w:rPr>
                <w:color w:val="00A0DC"/>
                <w:sz w:val="20"/>
                <w:szCs w:val="20"/>
                <w:lang w:val="fr-FR"/>
              </w:rPr>
              <w:t xml:space="preserve"> </w:t>
            </w:r>
          </w:p>
          <w:p w14:paraId="31B00A2C" w14:textId="0A1FE754" w:rsidR="008F2D42" w:rsidRPr="00D73B5A" w:rsidRDefault="008F2D42" w:rsidP="005E731B">
            <w:pPr>
              <w:pStyle w:val="Paragraphedeliste"/>
              <w:ind w:left="31" w:right="-102"/>
              <w:rPr>
                <w:color w:val="008080"/>
                <w:sz w:val="20"/>
                <w:szCs w:val="20"/>
                <w:lang w:val="fr-FR"/>
              </w:rPr>
            </w:pPr>
            <w:r w:rsidRPr="00D73B5A">
              <w:rPr>
                <w:sz w:val="20"/>
                <w:szCs w:val="20"/>
                <w:lang w:val="fr-FR"/>
              </w:rPr>
              <w:t xml:space="preserve">(ii) Le </w:t>
            </w:r>
            <w:r w:rsidR="00734461">
              <w:rPr>
                <w:sz w:val="20"/>
                <w:szCs w:val="20"/>
                <w:lang w:val="fr-FR"/>
              </w:rPr>
              <w:t>DdR PE</w:t>
            </w:r>
            <w:r w:rsidRPr="00D73B5A">
              <w:rPr>
                <w:sz w:val="20"/>
                <w:szCs w:val="20"/>
                <w:lang w:val="fr-FR"/>
              </w:rPr>
              <w:t xml:space="preserve"> fait le suivi</w:t>
            </w:r>
            <w:r>
              <w:rPr>
                <w:sz w:val="20"/>
                <w:szCs w:val="20"/>
                <w:lang w:val="fr-FR"/>
              </w:rPr>
              <w:t xml:space="preserve"> </w:t>
            </w:r>
            <w:r w:rsidRPr="003C1C2B">
              <w:rPr>
                <w:color w:val="00A0DC"/>
                <w:sz w:val="20"/>
                <w:szCs w:val="20"/>
                <w:lang w:val="fr-FR"/>
              </w:rPr>
              <w:t xml:space="preserve">du nombre d’enfants bénéficiant des activités du </w:t>
            </w:r>
            <w:r>
              <w:rPr>
                <w:color w:val="00A0DC"/>
                <w:sz w:val="20"/>
                <w:szCs w:val="20"/>
                <w:lang w:val="fr-FR"/>
              </w:rPr>
              <w:t>MHPS</w:t>
            </w:r>
            <w:r>
              <w:rPr>
                <w:sz w:val="20"/>
                <w:szCs w:val="20"/>
                <w:lang w:val="fr-FR"/>
              </w:rPr>
              <w:t xml:space="preserve"> et le Cluster</w:t>
            </w:r>
            <w:r w:rsidRPr="00D73B5A">
              <w:rPr>
                <w:sz w:val="20"/>
                <w:szCs w:val="20"/>
                <w:lang w:val="fr-FR"/>
              </w:rPr>
              <w:t xml:space="preserve"> Education </w:t>
            </w:r>
            <w:r>
              <w:rPr>
                <w:sz w:val="20"/>
                <w:szCs w:val="20"/>
                <w:lang w:val="fr-FR"/>
              </w:rPr>
              <w:t xml:space="preserve">fait le suivi </w:t>
            </w:r>
            <w:r>
              <w:rPr>
                <w:color w:val="00A0DC"/>
                <w:sz w:val="20"/>
                <w:szCs w:val="20"/>
                <w:lang w:val="fr-FR"/>
              </w:rPr>
              <w:t>du nombre d’enseignants formés en</w:t>
            </w:r>
            <w:r w:rsidRPr="00D73B5A">
              <w:rPr>
                <w:color w:val="00A0DC"/>
                <w:sz w:val="20"/>
                <w:szCs w:val="20"/>
                <w:lang w:val="fr-FR"/>
              </w:rPr>
              <w:t xml:space="preserve"> </w:t>
            </w:r>
            <w:r w:rsidR="00F27540">
              <w:rPr>
                <w:color w:val="00A0DC"/>
                <w:sz w:val="20"/>
                <w:szCs w:val="20"/>
                <w:lang w:val="fr-FR"/>
              </w:rPr>
              <w:t>SMSPS</w:t>
            </w:r>
          </w:p>
          <w:p w14:paraId="49831087" w14:textId="0C00FAC5" w:rsidR="008F2D42" w:rsidRPr="00195479" w:rsidRDefault="008F2D42" w:rsidP="005E731B">
            <w:pPr>
              <w:pStyle w:val="Paragraphedeliste"/>
              <w:ind w:left="31" w:right="-102"/>
              <w:rPr>
                <w:color w:val="008080"/>
                <w:sz w:val="20"/>
                <w:szCs w:val="20"/>
                <w:lang w:val="fr-FR"/>
              </w:rPr>
            </w:pPr>
            <w:r w:rsidRPr="00195479">
              <w:rPr>
                <w:sz w:val="20"/>
                <w:szCs w:val="20"/>
                <w:lang w:val="fr-FR"/>
              </w:rPr>
              <w:t xml:space="preserve">(iii) L’un ou l’autre secteur fait le suivi </w:t>
            </w:r>
            <w:r w:rsidRPr="00195479">
              <w:rPr>
                <w:color w:val="00A0DC"/>
                <w:sz w:val="20"/>
                <w:szCs w:val="20"/>
                <w:lang w:val="fr-FR"/>
              </w:rPr>
              <w:t>du nombre d’enfants référés par les mécanismes</w:t>
            </w:r>
            <w:r>
              <w:rPr>
                <w:color w:val="00A0DC"/>
                <w:sz w:val="20"/>
                <w:szCs w:val="20"/>
                <w:lang w:val="fr-FR"/>
              </w:rPr>
              <w:t xml:space="preserve"> d’orientation de l’école vers les secteurs spécialisés du </w:t>
            </w:r>
            <w:r w:rsidR="00F27540">
              <w:rPr>
                <w:color w:val="00A0DC"/>
                <w:sz w:val="20"/>
                <w:szCs w:val="20"/>
                <w:lang w:val="fr-FR"/>
              </w:rPr>
              <w:t>SMSPS</w:t>
            </w:r>
            <w:r>
              <w:rPr>
                <w:color w:val="00A0DC"/>
                <w:sz w:val="20"/>
                <w:szCs w:val="20"/>
                <w:lang w:val="fr-FR"/>
              </w:rPr>
              <w:t xml:space="preserve"> </w:t>
            </w:r>
          </w:p>
          <w:p w14:paraId="441DF405" w14:textId="77777777" w:rsidR="008F2D42" w:rsidRPr="00195479" w:rsidRDefault="008F2D42" w:rsidP="005E731B">
            <w:pPr>
              <w:pStyle w:val="Paragraphedeliste"/>
              <w:numPr>
                <w:ilvl w:val="2"/>
                <w:numId w:val="21"/>
              </w:numPr>
              <w:ind w:left="321" w:right="-102" w:hanging="142"/>
              <w:rPr>
                <w:sz w:val="20"/>
                <w:szCs w:val="20"/>
                <w:lang w:val="fr-FR"/>
              </w:rPr>
            </w:pPr>
            <w:r w:rsidRPr="00195479">
              <w:rPr>
                <w:sz w:val="20"/>
                <w:szCs w:val="20"/>
                <w:lang w:val="fr-FR"/>
              </w:rPr>
              <w:t>Peut me</w:t>
            </w:r>
            <w:r>
              <w:rPr>
                <w:sz w:val="20"/>
                <w:szCs w:val="20"/>
                <w:lang w:val="fr-FR"/>
              </w:rPr>
              <w:t>t</w:t>
            </w:r>
            <w:r w:rsidRPr="00195479">
              <w:rPr>
                <w:sz w:val="20"/>
                <w:szCs w:val="20"/>
                <w:lang w:val="fr-FR"/>
              </w:rPr>
              <w:t xml:space="preserve">tre en évidence la complémentarité des activités intersectorielles </w:t>
            </w:r>
          </w:p>
          <w:p w14:paraId="4C2729A6" w14:textId="77777777" w:rsidR="008F2D42" w:rsidRPr="00195479" w:rsidRDefault="008F2D42" w:rsidP="005E731B">
            <w:pPr>
              <w:pStyle w:val="Paragraphedeliste"/>
              <w:numPr>
                <w:ilvl w:val="2"/>
                <w:numId w:val="21"/>
              </w:numPr>
              <w:ind w:left="321" w:right="-102" w:hanging="142"/>
              <w:rPr>
                <w:sz w:val="20"/>
                <w:szCs w:val="20"/>
                <w:lang w:val="fr-FR"/>
              </w:rPr>
            </w:pPr>
            <w:r w:rsidRPr="00195479">
              <w:rPr>
                <w:sz w:val="20"/>
                <w:szCs w:val="20"/>
                <w:lang w:val="fr-FR"/>
              </w:rPr>
              <w:t xml:space="preserve">Chevauchement des services atténuer en distinguant les responsabilités </w:t>
            </w:r>
            <w:r>
              <w:rPr>
                <w:sz w:val="20"/>
                <w:szCs w:val="20"/>
                <w:lang w:val="fr-FR"/>
              </w:rPr>
              <w:t>du secteur dans la prestation (école ou communauté</w:t>
            </w:r>
            <w:r w:rsidRPr="00195479">
              <w:rPr>
                <w:sz w:val="20"/>
                <w:szCs w:val="20"/>
                <w:lang w:val="fr-FR"/>
              </w:rPr>
              <w:t>)</w:t>
            </w:r>
          </w:p>
          <w:p w14:paraId="1575AA3C" w14:textId="77777777" w:rsidR="008F2D42" w:rsidRPr="00653A00" w:rsidRDefault="008F2D42" w:rsidP="005E731B">
            <w:pPr>
              <w:pStyle w:val="Paragraphedeliste"/>
              <w:numPr>
                <w:ilvl w:val="2"/>
                <w:numId w:val="21"/>
              </w:numPr>
              <w:ind w:left="321" w:right="-102" w:hanging="142"/>
              <w:rPr>
                <w:sz w:val="20"/>
                <w:szCs w:val="20"/>
                <w:lang w:val="fr-FR"/>
              </w:rPr>
            </w:pPr>
            <w:r w:rsidRPr="00653A00">
              <w:rPr>
                <w:sz w:val="20"/>
                <w:szCs w:val="20"/>
                <w:lang w:val="fr-FR"/>
              </w:rPr>
              <w:lastRenderedPageBreak/>
              <w:t xml:space="preserve">Consentir sur la façon de se </w:t>
            </w:r>
            <w:proofErr w:type="spellStart"/>
            <w:r w:rsidRPr="00653A00">
              <w:rPr>
                <w:sz w:val="20"/>
                <w:szCs w:val="20"/>
                <w:lang w:val="fr-FR"/>
              </w:rPr>
              <w:t>metre</w:t>
            </w:r>
            <w:proofErr w:type="spellEnd"/>
            <w:r w:rsidRPr="00653A00">
              <w:rPr>
                <w:sz w:val="20"/>
                <w:szCs w:val="20"/>
                <w:lang w:val="fr-FR"/>
              </w:rPr>
              <w:t xml:space="preserve"> ensemble pour</w:t>
            </w:r>
            <w:r>
              <w:rPr>
                <w:sz w:val="20"/>
                <w:szCs w:val="20"/>
                <w:lang w:val="fr-FR"/>
              </w:rPr>
              <w:t xml:space="preserve"> calculer la portée totale afin</w:t>
            </w:r>
            <w:r w:rsidRPr="00653A00">
              <w:rPr>
                <w:sz w:val="20"/>
                <w:szCs w:val="20"/>
                <w:lang w:val="fr-FR"/>
              </w:rPr>
              <w:t xml:space="preserve"> </w:t>
            </w:r>
            <w:r>
              <w:rPr>
                <w:sz w:val="20"/>
                <w:szCs w:val="20"/>
                <w:lang w:val="fr-FR"/>
              </w:rPr>
              <w:t>d’</w:t>
            </w:r>
            <w:r w:rsidRPr="00653A00">
              <w:rPr>
                <w:sz w:val="20"/>
                <w:szCs w:val="20"/>
                <w:lang w:val="fr-FR"/>
              </w:rPr>
              <w:t xml:space="preserve">éviter le </w:t>
            </w:r>
            <w:r>
              <w:rPr>
                <w:sz w:val="20"/>
                <w:szCs w:val="20"/>
                <w:lang w:val="fr-FR"/>
              </w:rPr>
              <w:t xml:space="preserve">double comptage </w:t>
            </w:r>
          </w:p>
          <w:p w14:paraId="5E108CF9" w14:textId="77777777" w:rsidR="008F2D42" w:rsidRPr="00653A00" w:rsidRDefault="008F2D42" w:rsidP="005E731B">
            <w:pPr>
              <w:pStyle w:val="Paragraphedeliste"/>
              <w:numPr>
                <w:ilvl w:val="0"/>
                <w:numId w:val="25"/>
              </w:numPr>
              <w:ind w:left="321" w:right="-102" w:hanging="142"/>
              <w:rPr>
                <w:sz w:val="20"/>
                <w:szCs w:val="20"/>
                <w:lang w:val="fr-FR"/>
              </w:rPr>
            </w:pPr>
            <w:r w:rsidRPr="00653A00">
              <w:rPr>
                <w:sz w:val="20"/>
                <w:szCs w:val="20"/>
                <w:lang w:val="fr-FR"/>
              </w:rPr>
              <w:t>Risque de double comptage d’un enfant qui reçoit les services de chaque secteur par exemple(i)</w:t>
            </w:r>
          </w:p>
          <w:p w14:paraId="3BFD09BE" w14:textId="77777777" w:rsidR="008F2D42" w:rsidRPr="00F42EEB" w:rsidRDefault="008F2D42" w:rsidP="005E731B">
            <w:pPr>
              <w:pStyle w:val="Paragraphedeliste"/>
              <w:numPr>
                <w:ilvl w:val="0"/>
                <w:numId w:val="25"/>
              </w:numPr>
              <w:ind w:left="321" w:right="-102" w:hanging="142"/>
              <w:rPr>
                <w:sz w:val="20"/>
                <w:szCs w:val="20"/>
                <w:lang w:val="fr-FR"/>
              </w:rPr>
            </w:pPr>
            <w:r>
              <w:rPr>
                <w:sz w:val="20"/>
                <w:szCs w:val="20"/>
                <w:lang w:val="fr-FR"/>
              </w:rPr>
              <w:t>Risque de ne pas saisir</w:t>
            </w:r>
            <w:r w:rsidRPr="00F42EEB">
              <w:rPr>
                <w:sz w:val="20"/>
                <w:szCs w:val="20"/>
                <w:lang w:val="fr-FR"/>
              </w:rPr>
              <w:t xml:space="preserve"> l’impact total de l’enfant dans l’</w:t>
            </w:r>
            <w:r>
              <w:rPr>
                <w:sz w:val="20"/>
                <w:szCs w:val="20"/>
                <w:lang w:val="fr-FR"/>
              </w:rPr>
              <w:t>exemple</w:t>
            </w:r>
            <w:r w:rsidRPr="00F42EEB">
              <w:rPr>
                <w:sz w:val="20"/>
                <w:szCs w:val="20"/>
                <w:lang w:val="fr-FR"/>
              </w:rPr>
              <w:t xml:space="preserve"> (ii)</w:t>
            </w:r>
          </w:p>
          <w:p w14:paraId="080E42BA" w14:textId="77777777" w:rsidR="008F2D42" w:rsidRDefault="008F2D42" w:rsidP="005E731B">
            <w:pPr>
              <w:pStyle w:val="Paragraphedeliste"/>
              <w:numPr>
                <w:ilvl w:val="0"/>
                <w:numId w:val="25"/>
              </w:numPr>
              <w:ind w:left="321" w:right="-102" w:hanging="142"/>
              <w:rPr>
                <w:sz w:val="20"/>
                <w:szCs w:val="20"/>
                <w:lang w:val="fr-FR"/>
              </w:rPr>
            </w:pPr>
            <w:r w:rsidRPr="00F42EEB">
              <w:rPr>
                <w:sz w:val="20"/>
                <w:szCs w:val="20"/>
                <w:lang w:val="fr-FR"/>
              </w:rPr>
              <w:t>Risque de chevauchement avec d’autres indicateurs de référence (</w:t>
            </w:r>
            <w:r>
              <w:rPr>
                <w:sz w:val="20"/>
                <w:szCs w:val="20"/>
                <w:lang w:val="fr-FR"/>
              </w:rPr>
              <w:t>voir l’exemple ci-dessous) par exe</w:t>
            </w:r>
            <w:r w:rsidRPr="00F42EEB">
              <w:rPr>
                <w:sz w:val="20"/>
                <w:szCs w:val="20"/>
                <w:lang w:val="fr-FR"/>
              </w:rPr>
              <w:t>mple (iii)</w:t>
            </w:r>
          </w:p>
          <w:p w14:paraId="756B9D54" w14:textId="398EB426" w:rsidR="00734461" w:rsidRPr="00734461" w:rsidRDefault="00734461" w:rsidP="00734461">
            <w:pPr>
              <w:rPr>
                <w:lang w:val="fr-FR"/>
              </w:rPr>
            </w:pPr>
          </w:p>
        </w:tc>
      </w:tr>
      <w:tr w:rsidR="008F2D42" w:rsidRPr="00821831" w14:paraId="13293CFA" w14:textId="77777777" w:rsidTr="005E731B">
        <w:trPr>
          <w:trHeight w:val="2859"/>
        </w:trPr>
        <w:tc>
          <w:tcPr>
            <w:tcW w:w="1985" w:type="dxa"/>
            <w:vMerge/>
            <w:shd w:val="clear" w:color="auto" w:fill="auto"/>
            <w:vAlign w:val="center"/>
          </w:tcPr>
          <w:p w14:paraId="0764247E" w14:textId="77777777" w:rsidR="008F2D42" w:rsidRPr="00F42EEB" w:rsidRDefault="008F2D42" w:rsidP="005E731B">
            <w:pPr>
              <w:ind w:left="-108"/>
              <w:rPr>
                <w:rFonts w:cs="Gill Sans"/>
                <w:sz w:val="20"/>
                <w:lang w:val="fr-FR"/>
              </w:rPr>
            </w:pPr>
          </w:p>
        </w:tc>
        <w:tc>
          <w:tcPr>
            <w:tcW w:w="1276" w:type="dxa"/>
            <w:shd w:val="clear" w:color="auto" w:fill="auto"/>
            <w:vAlign w:val="center"/>
          </w:tcPr>
          <w:p w14:paraId="27D89997" w14:textId="77777777" w:rsidR="008F2D42" w:rsidRPr="006B136F" w:rsidRDefault="008F2D42" w:rsidP="005E731B">
            <w:pPr>
              <w:rPr>
                <w:rFonts w:cs="Gill Sans"/>
                <w:sz w:val="20"/>
                <w:lang w:val="fr-FR"/>
              </w:rPr>
            </w:pPr>
            <w:r w:rsidRPr="006B136F">
              <w:rPr>
                <w:rFonts w:cs="Gill Sans"/>
                <w:sz w:val="20"/>
                <w:lang w:val="fr-FR"/>
              </w:rPr>
              <w:t>Nombre d'apprenants bénéficiant d'un enseignant formé en soutien psychosocial</w:t>
            </w:r>
          </w:p>
        </w:tc>
        <w:tc>
          <w:tcPr>
            <w:tcW w:w="7371" w:type="dxa"/>
            <w:vMerge/>
            <w:shd w:val="clear" w:color="auto" w:fill="auto"/>
            <w:vAlign w:val="center"/>
          </w:tcPr>
          <w:p w14:paraId="3B8908F4" w14:textId="77777777" w:rsidR="008F2D42" w:rsidRPr="006B136F" w:rsidRDefault="008F2D42" w:rsidP="005E731B">
            <w:pPr>
              <w:ind w:right="-102"/>
              <w:rPr>
                <w:b/>
                <w:bCs/>
                <w:sz w:val="20"/>
                <w:szCs w:val="20"/>
                <w:lang w:val="fr-FR"/>
              </w:rPr>
            </w:pPr>
          </w:p>
        </w:tc>
      </w:tr>
      <w:tr w:rsidR="008F2D42" w:rsidRPr="00821831" w14:paraId="0BCEAF38" w14:textId="77777777" w:rsidTr="005E731B">
        <w:trPr>
          <w:trHeight w:val="2860"/>
        </w:trPr>
        <w:tc>
          <w:tcPr>
            <w:tcW w:w="1985" w:type="dxa"/>
            <w:vMerge/>
            <w:shd w:val="clear" w:color="auto" w:fill="auto"/>
            <w:vAlign w:val="center"/>
          </w:tcPr>
          <w:p w14:paraId="30150F79" w14:textId="77777777" w:rsidR="008F2D42" w:rsidRPr="006B136F" w:rsidRDefault="008F2D42" w:rsidP="005E731B">
            <w:pPr>
              <w:ind w:left="-108"/>
              <w:rPr>
                <w:rFonts w:cs="Gill Sans"/>
                <w:sz w:val="20"/>
                <w:lang w:val="fr-FR"/>
              </w:rPr>
            </w:pPr>
          </w:p>
        </w:tc>
        <w:tc>
          <w:tcPr>
            <w:tcW w:w="1276" w:type="dxa"/>
            <w:shd w:val="clear" w:color="auto" w:fill="auto"/>
            <w:vAlign w:val="center"/>
          </w:tcPr>
          <w:p w14:paraId="32FF67D4" w14:textId="77777777" w:rsidR="008F2D42" w:rsidRPr="006B136F" w:rsidRDefault="008F2D42" w:rsidP="005E731B">
            <w:pPr>
              <w:rPr>
                <w:rFonts w:cs="Gill Sans"/>
                <w:sz w:val="20"/>
                <w:lang w:val="fr-FR"/>
              </w:rPr>
            </w:pPr>
            <w:r>
              <w:rPr>
                <w:rFonts w:cs="Gill Sans"/>
                <w:sz w:val="20"/>
                <w:lang w:val="fr-FR"/>
              </w:rPr>
              <w:t>Nombre d’</w:t>
            </w:r>
            <w:r w:rsidRPr="006B136F">
              <w:rPr>
                <w:rFonts w:cs="Gill Sans"/>
                <w:sz w:val="20"/>
                <w:lang w:val="fr-FR"/>
              </w:rPr>
              <w:t>enfants bénéficiant d'activités de soutien psychosocial</w:t>
            </w:r>
          </w:p>
        </w:tc>
        <w:tc>
          <w:tcPr>
            <w:tcW w:w="7371" w:type="dxa"/>
            <w:vMerge/>
            <w:shd w:val="clear" w:color="auto" w:fill="auto"/>
            <w:vAlign w:val="center"/>
          </w:tcPr>
          <w:p w14:paraId="0B3F05D0" w14:textId="77777777" w:rsidR="008F2D42" w:rsidRPr="006B136F" w:rsidRDefault="008F2D42" w:rsidP="005E731B">
            <w:pPr>
              <w:ind w:right="-102"/>
              <w:rPr>
                <w:b/>
                <w:bCs/>
                <w:sz w:val="20"/>
                <w:szCs w:val="20"/>
                <w:lang w:val="fr-FR"/>
              </w:rPr>
            </w:pPr>
          </w:p>
        </w:tc>
      </w:tr>
      <w:tr w:rsidR="008F2D42" w:rsidRPr="00821831" w14:paraId="223DDC45" w14:textId="77777777" w:rsidTr="005E731B">
        <w:trPr>
          <w:trHeight w:val="3434"/>
        </w:trPr>
        <w:tc>
          <w:tcPr>
            <w:tcW w:w="1985" w:type="dxa"/>
            <w:vMerge w:val="restart"/>
            <w:shd w:val="clear" w:color="auto" w:fill="auto"/>
            <w:vAlign w:val="center"/>
          </w:tcPr>
          <w:p w14:paraId="1324A2BB" w14:textId="77777777" w:rsidR="008F2D42" w:rsidRPr="009173DF" w:rsidRDefault="008F2D42" w:rsidP="005E731B">
            <w:pPr>
              <w:ind w:left="-108"/>
              <w:rPr>
                <w:rFonts w:cs="Gill Sans"/>
                <w:b/>
                <w:bCs/>
                <w:sz w:val="20"/>
                <w:lang w:val="fr-FR"/>
              </w:rPr>
            </w:pPr>
            <w:r>
              <w:rPr>
                <w:rFonts w:cs="Gill Sans"/>
                <w:b/>
                <w:bCs/>
                <w:sz w:val="20"/>
                <w:lang w:val="fr-FR"/>
              </w:rPr>
              <w:t>Formation des enseignants</w:t>
            </w:r>
            <w:r w:rsidRPr="009173DF">
              <w:rPr>
                <w:rFonts w:cs="Gill Sans"/>
                <w:b/>
                <w:bCs/>
                <w:sz w:val="20"/>
                <w:lang w:val="fr-FR"/>
              </w:rPr>
              <w:t xml:space="preserve"> : discipline positive, premiers seco</w:t>
            </w:r>
            <w:r>
              <w:rPr>
                <w:rFonts w:cs="Gill Sans"/>
                <w:b/>
                <w:bCs/>
                <w:sz w:val="20"/>
                <w:lang w:val="fr-FR"/>
              </w:rPr>
              <w:t xml:space="preserve">urs psychologique, éducation sur les risques des mines, </w:t>
            </w:r>
            <w:r w:rsidRPr="009173DF">
              <w:rPr>
                <w:rFonts w:cs="Gill Sans"/>
                <w:b/>
                <w:bCs/>
                <w:sz w:val="20"/>
                <w:lang w:val="fr-FR"/>
              </w:rPr>
              <w:t>DR</w:t>
            </w:r>
            <w:r>
              <w:rPr>
                <w:rFonts w:cs="Gill Sans"/>
                <w:b/>
                <w:bCs/>
                <w:sz w:val="20"/>
                <w:lang w:val="fr-FR"/>
              </w:rPr>
              <w:t>R</w:t>
            </w:r>
            <w:r w:rsidRPr="009173DF">
              <w:rPr>
                <w:rFonts w:cs="Gill Sans"/>
                <w:b/>
                <w:bCs/>
                <w:sz w:val="20"/>
                <w:lang w:val="fr-FR"/>
              </w:rPr>
              <w:t xml:space="preserve">, inclusion, etc.  </w:t>
            </w:r>
          </w:p>
        </w:tc>
        <w:tc>
          <w:tcPr>
            <w:tcW w:w="1276" w:type="dxa"/>
            <w:shd w:val="clear" w:color="auto" w:fill="auto"/>
            <w:vAlign w:val="center"/>
          </w:tcPr>
          <w:p w14:paraId="7F8399ED" w14:textId="77777777" w:rsidR="008F2D42" w:rsidRPr="009173DF" w:rsidRDefault="008F2D42" w:rsidP="005E731B">
            <w:pPr>
              <w:rPr>
                <w:rFonts w:cs="Gill Sans"/>
                <w:sz w:val="20"/>
                <w:lang w:val="fr-FR"/>
              </w:rPr>
            </w:pPr>
            <w:r w:rsidRPr="009173DF">
              <w:rPr>
                <w:rFonts w:cs="Gill Sans"/>
                <w:sz w:val="20"/>
                <w:lang w:val="fr-FR"/>
              </w:rPr>
              <w:t xml:space="preserve">Nombre d'enseignants (formels et bénévoles) formés en [sujet commun] </w:t>
            </w:r>
          </w:p>
        </w:tc>
        <w:tc>
          <w:tcPr>
            <w:tcW w:w="7371" w:type="dxa"/>
            <w:vMerge w:val="restart"/>
            <w:shd w:val="clear" w:color="auto" w:fill="auto"/>
            <w:vAlign w:val="center"/>
          </w:tcPr>
          <w:p w14:paraId="76B50990" w14:textId="77777777" w:rsidR="008F2D42" w:rsidRPr="008E77C9" w:rsidRDefault="008F2D42" w:rsidP="005E731B">
            <w:pPr>
              <w:ind w:right="-102"/>
              <w:contextualSpacing/>
              <w:rPr>
                <w:sz w:val="20"/>
                <w:szCs w:val="20"/>
                <w:lang w:val="fr-FR"/>
              </w:rPr>
            </w:pPr>
            <w:r w:rsidRPr="008E77C9">
              <w:rPr>
                <w:b/>
                <w:bCs/>
                <w:sz w:val="20"/>
                <w:szCs w:val="20"/>
                <w:lang w:val="fr-FR"/>
              </w:rPr>
              <w:t>Commune :</w:t>
            </w:r>
            <w:r w:rsidRPr="008E77C9">
              <w:rPr>
                <w:sz w:val="20"/>
                <w:szCs w:val="20"/>
                <w:lang w:val="fr-FR"/>
              </w:rPr>
              <w:t xml:space="preserve"> </w:t>
            </w:r>
          </w:p>
          <w:p w14:paraId="1A3CCBE1" w14:textId="390A7EC5" w:rsidR="008F2D42" w:rsidRPr="009173DF" w:rsidRDefault="008F2D42" w:rsidP="005E731B">
            <w:pPr>
              <w:ind w:right="-102"/>
              <w:rPr>
                <w:sz w:val="20"/>
                <w:szCs w:val="20"/>
                <w:lang w:val="fr-FR"/>
              </w:rPr>
            </w:pPr>
            <w:r w:rsidRPr="009173DF">
              <w:rPr>
                <w:sz w:val="20"/>
                <w:szCs w:val="20"/>
                <w:lang w:val="fr-FR"/>
              </w:rPr>
              <w:t xml:space="preserve">Le Cluster Education et le </w:t>
            </w:r>
            <w:r w:rsidR="00734461">
              <w:rPr>
                <w:sz w:val="20"/>
                <w:szCs w:val="20"/>
                <w:lang w:val="fr-FR"/>
              </w:rPr>
              <w:t>DdR PE</w:t>
            </w:r>
            <w:r w:rsidRPr="009173DF">
              <w:rPr>
                <w:sz w:val="20"/>
                <w:szCs w:val="20"/>
                <w:lang w:val="fr-FR"/>
              </w:rPr>
              <w:t xml:space="preserve"> font le suivi </w:t>
            </w:r>
            <w:r w:rsidRPr="009173DF">
              <w:rPr>
                <w:color w:val="00A0DC"/>
                <w:sz w:val="20"/>
                <w:szCs w:val="20"/>
                <w:lang w:val="fr-FR"/>
              </w:rPr>
              <w:t>#du nombre d’enseignants formés</w:t>
            </w:r>
            <w:r>
              <w:rPr>
                <w:color w:val="00A0DC"/>
                <w:sz w:val="20"/>
                <w:szCs w:val="20"/>
                <w:lang w:val="fr-FR"/>
              </w:rPr>
              <w:t xml:space="preserve"> en [</w:t>
            </w:r>
            <w:r w:rsidRPr="009173DF">
              <w:rPr>
                <w:color w:val="00A0DC"/>
                <w:sz w:val="20"/>
                <w:szCs w:val="20"/>
                <w:lang w:val="fr-FR"/>
              </w:rPr>
              <w:t>Protection</w:t>
            </w:r>
            <w:r>
              <w:rPr>
                <w:color w:val="00A0DC"/>
                <w:sz w:val="20"/>
                <w:szCs w:val="20"/>
                <w:lang w:val="fr-FR"/>
              </w:rPr>
              <w:t xml:space="preserve"> de l’enfant, par exemple</w:t>
            </w:r>
            <w:r w:rsidRPr="009173DF">
              <w:rPr>
                <w:color w:val="00A0DC"/>
                <w:sz w:val="20"/>
                <w:szCs w:val="20"/>
                <w:lang w:val="fr-FR"/>
              </w:rPr>
              <w:t>]</w:t>
            </w:r>
          </w:p>
          <w:p w14:paraId="2966463D" w14:textId="77777777" w:rsidR="008F2D42" w:rsidRPr="009173DF" w:rsidRDefault="008F2D42" w:rsidP="005E731B">
            <w:pPr>
              <w:pStyle w:val="Paragraphedeliste"/>
              <w:numPr>
                <w:ilvl w:val="2"/>
                <w:numId w:val="21"/>
              </w:numPr>
              <w:ind w:left="321" w:right="-102" w:hanging="142"/>
              <w:rPr>
                <w:sz w:val="20"/>
                <w:szCs w:val="20"/>
                <w:lang w:val="fr-FR"/>
              </w:rPr>
            </w:pPr>
            <w:r w:rsidRPr="009173DF">
              <w:rPr>
                <w:sz w:val="20"/>
                <w:szCs w:val="20"/>
                <w:lang w:val="fr-FR"/>
              </w:rPr>
              <w:t>Consentir sur la façon de se me</w:t>
            </w:r>
            <w:r>
              <w:rPr>
                <w:sz w:val="20"/>
                <w:szCs w:val="20"/>
                <w:lang w:val="fr-FR"/>
              </w:rPr>
              <w:t>t</w:t>
            </w:r>
            <w:r w:rsidRPr="009173DF">
              <w:rPr>
                <w:sz w:val="20"/>
                <w:szCs w:val="20"/>
                <w:lang w:val="fr-FR"/>
              </w:rPr>
              <w:t>tre ensemble</w:t>
            </w:r>
            <w:r>
              <w:rPr>
                <w:sz w:val="20"/>
                <w:szCs w:val="20"/>
                <w:lang w:val="fr-FR"/>
              </w:rPr>
              <w:t xml:space="preserve"> pour calculer la portée totale (fréquence, responsabilité d’agrégation</w:t>
            </w:r>
            <w:r w:rsidRPr="009173DF">
              <w:rPr>
                <w:sz w:val="20"/>
                <w:szCs w:val="20"/>
                <w:lang w:val="fr-FR"/>
              </w:rPr>
              <w:t>)</w:t>
            </w:r>
          </w:p>
          <w:p w14:paraId="53A16149" w14:textId="77777777" w:rsidR="008F2D42" w:rsidRPr="009173DF" w:rsidRDefault="008F2D42" w:rsidP="005E731B">
            <w:pPr>
              <w:pStyle w:val="Paragraphedeliste"/>
              <w:numPr>
                <w:ilvl w:val="2"/>
                <w:numId w:val="21"/>
              </w:numPr>
              <w:ind w:left="321" w:right="-102" w:hanging="142"/>
              <w:rPr>
                <w:sz w:val="20"/>
                <w:szCs w:val="20"/>
                <w:lang w:val="fr-FR"/>
              </w:rPr>
            </w:pPr>
            <w:r w:rsidRPr="009173DF">
              <w:rPr>
                <w:sz w:val="20"/>
                <w:szCs w:val="20"/>
                <w:lang w:val="fr-FR"/>
              </w:rPr>
              <w:t>Consentir sur la façon d’atténuer le cheva</w:t>
            </w:r>
            <w:r>
              <w:rPr>
                <w:sz w:val="20"/>
                <w:szCs w:val="20"/>
                <w:lang w:val="fr-FR"/>
              </w:rPr>
              <w:t xml:space="preserve">uchement des services par un ciblage clair dans chaque secteur </w:t>
            </w:r>
          </w:p>
          <w:p w14:paraId="711E002A" w14:textId="77777777" w:rsidR="008F2D42" w:rsidRPr="00644BBE" w:rsidRDefault="008F2D42" w:rsidP="005E731B">
            <w:pPr>
              <w:pStyle w:val="Paragraphedeliste"/>
              <w:numPr>
                <w:ilvl w:val="0"/>
                <w:numId w:val="25"/>
              </w:numPr>
              <w:ind w:left="321" w:right="-102" w:hanging="142"/>
              <w:rPr>
                <w:sz w:val="20"/>
                <w:szCs w:val="20"/>
                <w:lang w:val="fr-FR"/>
              </w:rPr>
            </w:pPr>
            <w:r w:rsidRPr="00644BBE">
              <w:rPr>
                <w:sz w:val="20"/>
                <w:szCs w:val="20"/>
                <w:lang w:val="fr-FR"/>
              </w:rPr>
              <w:t xml:space="preserve">Risque de chevauchement dans les services pour les </w:t>
            </w:r>
            <w:proofErr w:type="spellStart"/>
            <w:r w:rsidRPr="00644BBE">
              <w:rPr>
                <w:sz w:val="20"/>
                <w:szCs w:val="20"/>
                <w:lang w:val="fr-FR"/>
              </w:rPr>
              <w:t>enseigants</w:t>
            </w:r>
            <w:proofErr w:type="spellEnd"/>
            <w:r w:rsidRPr="00644BBE">
              <w:rPr>
                <w:sz w:val="20"/>
                <w:szCs w:val="20"/>
                <w:lang w:val="fr-FR"/>
              </w:rPr>
              <w:t xml:space="preserve"> qui reçoivent la m</w:t>
            </w:r>
            <w:r>
              <w:rPr>
                <w:sz w:val="20"/>
                <w:szCs w:val="20"/>
                <w:lang w:val="fr-FR"/>
              </w:rPr>
              <w:t xml:space="preserve">ême formation de chaque secteur </w:t>
            </w:r>
          </w:p>
          <w:p w14:paraId="26F93283" w14:textId="77777777" w:rsidR="008F2D42" w:rsidRPr="00644BBE" w:rsidRDefault="008F2D42" w:rsidP="005E731B">
            <w:pPr>
              <w:pStyle w:val="Paragraphedeliste"/>
              <w:numPr>
                <w:ilvl w:val="0"/>
                <w:numId w:val="25"/>
              </w:numPr>
              <w:ind w:left="321" w:right="-102" w:hanging="142"/>
              <w:rPr>
                <w:sz w:val="20"/>
                <w:szCs w:val="20"/>
                <w:lang w:val="fr-FR"/>
              </w:rPr>
            </w:pPr>
            <w:r w:rsidRPr="00644BBE">
              <w:rPr>
                <w:sz w:val="20"/>
                <w:szCs w:val="20"/>
                <w:lang w:val="fr-FR"/>
              </w:rPr>
              <w:t>Risque de double comptage des enseignants qui reçoivent la m</w:t>
            </w:r>
            <w:r>
              <w:rPr>
                <w:sz w:val="20"/>
                <w:szCs w:val="20"/>
                <w:lang w:val="fr-FR"/>
              </w:rPr>
              <w:t xml:space="preserve">ême formation de chaque secteur  </w:t>
            </w:r>
          </w:p>
          <w:p w14:paraId="41138AC1" w14:textId="77777777" w:rsidR="008F2D42" w:rsidRPr="00644BBE" w:rsidRDefault="008F2D42" w:rsidP="005E731B">
            <w:pPr>
              <w:ind w:left="1597" w:right="-102" w:hanging="1597"/>
              <w:rPr>
                <w:b/>
                <w:bCs/>
                <w:sz w:val="20"/>
                <w:szCs w:val="20"/>
                <w:lang w:val="fr-FR"/>
              </w:rPr>
            </w:pPr>
          </w:p>
          <w:p w14:paraId="25BEECAD" w14:textId="77777777" w:rsidR="008F2D42" w:rsidRPr="00D84C52" w:rsidRDefault="008F2D42" w:rsidP="005E731B">
            <w:pPr>
              <w:ind w:left="1597" w:right="-102" w:hanging="1597"/>
              <w:rPr>
                <w:sz w:val="20"/>
                <w:szCs w:val="20"/>
                <w:lang w:val="fr-FR"/>
              </w:rPr>
            </w:pPr>
            <w:r w:rsidRPr="00D84C52">
              <w:rPr>
                <w:b/>
                <w:bCs/>
                <w:sz w:val="20"/>
                <w:szCs w:val="20"/>
                <w:lang w:val="fr-FR"/>
              </w:rPr>
              <w:t xml:space="preserve">Référencement </w:t>
            </w:r>
            <w:proofErr w:type="gramStart"/>
            <w:r w:rsidRPr="00D84C52">
              <w:rPr>
                <w:b/>
                <w:bCs/>
                <w:sz w:val="20"/>
                <w:szCs w:val="20"/>
                <w:lang w:val="fr-FR"/>
              </w:rPr>
              <w:t>croisé:</w:t>
            </w:r>
            <w:proofErr w:type="gramEnd"/>
          </w:p>
          <w:p w14:paraId="288A652B" w14:textId="4D2020FD" w:rsidR="008F2D42" w:rsidRPr="00D84C52" w:rsidRDefault="008F2D42" w:rsidP="005E731B">
            <w:pPr>
              <w:pStyle w:val="Paragraphedeliste"/>
              <w:ind w:left="31" w:right="-102"/>
              <w:rPr>
                <w:sz w:val="20"/>
                <w:szCs w:val="20"/>
                <w:lang w:val="fr-FR"/>
              </w:rPr>
            </w:pPr>
            <w:r w:rsidRPr="00D84C52">
              <w:rPr>
                <w:sz w:val="20"/>
                <w:szCs w:val="20"/>
                <w:lang w:val="fr-FR"/>
              </w:rPr>
              <w:t xml:space="preserve">Le </w:t>
            </w:r>
            <w:r w:rsidR="00734461">
              <w:rPr>
                <w:sz w:val="20"/>
                <w:szCs w:val="20"/>
                <w:lang w:val="fr-FR"/>
              </w:rPr>
              <w:t>DdR PE</w:t>
            </w:r>
            <w:r w:rsidRPr="00D84C52">
              <w:rPr>
                <w:sz w:val="20"/>
                <w:szCs w:val="20"/>
                <w:lang w:val="fr-FR"/>
              </w:rPr>
              <w:t xml:space="preserve"> dispense des formations aux enseignants sur </w:t>
            </w:r>
            <w:r>
              <w:rPr>
                <w:sz w:val="20"/>
                <w:szCs w:val="20"/>
                <w:lang w:val="fr-FR"/>
              </w:rPr>
              <w:t xml:space="preserve">[la </w:t>
            </w:r>
            <w:proofErr w:type="spellStart"/>
            <w:r>
              <w:rPr>
                <w:sz w:val="20"/>
                <w:szCs w:val="20"/>
                <w:lang w:val="fr-FR"/>
              </w:rPr>
              <w:t>prorection</w:t>
            </w:r>
            <w:proofErr w:type="spellEnd"/>
            <w:r>
              <w:rPr>
                <w:sz w:val="20"/>
                <w:szCs w:val="20"/>
                <w:lang w:val="fr-FR"/>
              </w:rPr>
              <w:t xml:space="preserve"> des enfants par exemple</w:t>
            </w:r>
            <w:r w:rsidRPr="00D84C52">
              <w:rPr>
                <w:sz w:val="20"/>
                <w:szCs w:val="20"/>
                <w:lang w:val="fr-FR"/>
              </w:rPr>
              <w:t xml:space="preserve">], </w:t>
            </w:r>
            <w:r>
              <w:rPr>
                <w:color w:val="00A0DC"/>
                <w:sz w:val="20"/>
                <w:szCs w:val="20"/>
                <w:lang w:val="fr-FR"/>
              </w:rPr>
              <w:t>Le nombre d’enseignants formés sur la [</w:t>
            </w:r>
            <w:r w:rsidRPr="00D84C52">
              <w:rPr>
                <w:color w:val="00A0DC"/>
                <w:sz w:val="20"/>
                <w:szCs w:val="20"/>
                <w:lang w:val="fr-FR"/>
              </w:rPr>
              <w:t>Protection</w:t>
            </w:r>
            <w:r>
              <w:rPr>
                <w:color w:val="00A0DC"/>
                <w:sz w:val="20"/>
                <w:szCs w:val="20"/>
                <w:lang w:val="fr-FR"/>
              </w:rPr>
              <w:t xml:space="preserve"> des enfants par exemple</w:t>
            </w:r>
            <w:r w:rsidRPr="00D84C52">
              <w:rPr>
                <w:color w:val="00A0DC"/>
                <w:sz w:val="20"/>
                <w:szCs w:val="20"/>
                <w:lang w:val="fr-FR"/>
              </w:rPr>
              <w:t>]</w:t>
            </w:r>
            <w:r w:rsidRPr="00D84C52">
              <w:rPr>
                <w:color w:val="008080"/>
                <w:sz w:val="20"/>
                <w:szCs w:val="20"/>
                <w:lang w:val="fr-FR"/>
              </w:rPr>
              <w:t xml:space="preserve"> </w:t>
            </w:r>
            <w:r>
              <w:rPr>
                <w:sz w:val="20"/>
                <w:szCs w:val="20"/>
                <w:lang w:val="fr-FR"/>
              </w:rPr>
              <w:t>est suivi par le Cluster</w:t>
            </w:r>
            <w:r w:rsidRPr="00D84C52">
              <w:rPr>
                <w:sz w:val="20"/>
                <w:szCs w:val="20"/>
                <w:lang w:val="fr-FR"/>
              </w:rPr>
              <w:t xml:space="preserve"> Education </w:t>
            </w:r>
          </w:p>
          <w:p w14:paraId="6057DE90" w14:textId="2D36CF51" w:rsidR="008F2D42" w:rsidRPr="006446D0" w:rsidRDefault="00821831" w:rsidP="005E731B">
            <w:pPr>
              <w:pStyle w:val="Paragraphedeliste"/>
              <w:numPr>
                <w:ilvl w:val="2"/>
                <w:numId w:val="21"/>
              </w:numPr>
              <w:ind w:left="321" w:right="-102" w:hanging="142"/>
              <w:rPr>
                <w:sz w:val="20"/>
                <w:szCs w:val="20"/>
                <w:lang w:val="fr-FR"/>
              </w:rPr>
            </w:pPr>
            <w:r>
              <w:rPr>
                <w:sz w:val="20"/>
                <w:szCs w:val="20"/>
                <w:lang w:val="fr-FR"/>
              </w:rPr>
              <w:t>La PE</w:t>
            </w:r>
            <w:r w:rsidR="008F2D42" w:rsidRPr="006446D0">
              <w:rPr>
                <w:sz w:val="20"/>
                <w:szCs w:val="20"/>
                <w:lang w:val="fr-FR"/>
              </w:rPr>
              <w:t xml:space="preserve"> HRP indique que cet indicateur est suivi par le Cluster Education</w:t>
            </w:r>
          </w:p>
          <w:p w14:paraId="26022024" w14:textId="77777777" w:rsidR="008F2D42" w:rsidRPr="006446D0" w:rsidRDefault="008F2D42" w:rsidP="005E731B">
            <w:pPr>
              <w:pStyle w:val="Paragraphedeliste"/>
              <w:numPr>
                <w:ilvl w:val="2"/>
                <w:numId w:val="21"/>
              </w:numPr>
              <w:ind w:left="321" w:right="-102" w:hanging="142"/>
              <w:rPr>
                <w:sz w:val="20"/>
                <w:szCs w:val="20"/>
                <w:lang w:val="fr-FR"/>
              </w:rPr>
            </w:pPr>
            <w:r w:rsidRPr="006446D0">
              <w:rPr>
                <w:sz w:val="20"/>
                <w:szCs w:val="20"/>
                <w:lang w:val="fr-FR"/>
              </w:rPr>
              <w:t xml:space="preserve">Le double comptage est atténué par le suivi d’un seul secteur </w:t>
            </w:r>
          </w:p>
          <w:p w14:paraId="3A97D926" w14:textId="2BD88940" w:rsidR="008F2D42" w:rsidRPr="007E5A79" w:rsidRDefault="008F2D42" w:rsidP="005E731B">
            <w:pPr>
              <w:pStyle w:val="Paragraphedeliste"/>
              <w:numPr>
                <w:ilvl w:val="2"/>
                <w:numId w:val="21"/>
              </w:numPr>
              <w:ind w:left="321" w:right="-102" w:hanging="142"/>
              <w:rPr>
                <w:sz w:val="20"/>
                <w:szCs w:val="20"/>
                <w:lang w:val="fr-FR"/>
              </w:rPr>
            </w:pPr>
            <w:r w:rsidRPr="007E5A79">
              <w:rPr>
                <w:sz w:val="20"/>
                <w:szCs w:val="20"/>
                <w:lang w:val="fr-FR"/>
              </w:rPr>
              <w:t xml:space="preserve">Communiquer aux partenaires du </w:t>
            </w:r>
            <w:r w:rsidR="00734461">
              <w:rPr>
                <w:sz w:val="20"/>
                <w:szCs w:val="20"/>
                <w:lang w:val="fr-FR"/>
              </w:rPr>
              <w:t>DdR PE</w:t>
            </w:r>
            <w:r w:rsidRPr="007E5A79">
              <w:rPr>
                <w:sz w:val="20"/>
                <w:szCs w:val="20"/>
                <w:lang w:val="fr-FR"/>
              </w:rPr>
              <w:t xml:space="preserve"> et du Cluster Education </w:t>
            </w:r>
            <w:r>
              <w:rPr>
                <w:sz w:val="20"/>
                <w:szCs w:val="20"/>
                <w:lang w:val="fr-FR"/>
              </w:rPr>
              <w:t>quel</w:t>
            </w:r>
            <w:r w:rsidRPr="007E5A79">
              <w:rPr>
                <w:sz w:val="20"/>
                <w:szCs w:val="20"/>
                <w:lang w:val="fr-FR"/>
              </w:rPr>
              <w:t xml:space="preserve"> </w:t>
            </w:r>
            <w:r>
              <w:rPr>
                <w:sz w:val="20"/>
                <w:szCs w:val="20"/>
                <w:lang w:val="fr-FR"/>
              </w:rPr>
              <w:t>partenaire</w:t>
            </w:r>
            <w:r w:rsidRPr="007E5A79">
              <w:rPr>
                <w:sz w:val="20"/>
                <w:szCs w:val="20"/>
                <w:lang w:val="fr-FR"/>
              </w:rPr>
              <w:t xml:space="preserve"> est </w:t>
            </w:r>
            <w:r>
              <w:rPr>
                <w:sz w:val="20"/>
                <w:szCs w:val="20"/>
                <w:lang w:val="fr-FR"/>
              </w:rPr>
              <w:t>responsa</w:t>
            </w:r>
            <w:r w:rsidRPr="007E5A79">
              <w:rPr>
                <w:sz w:val="20"/>
                <w:szCs w:val="20"/>
                <w:lang w:val="fr-FR"/>
              </w:rPr>
              <w:t xml:space="preserve">ble </w:t>
            </w:r>
            <w:r>
              <w:rPr>
                <w:sz w:val="20"/>
                <w:szCs w:val="20"/>
                <w:lang w:val="fr-FR"/>
              </w:rPr>
              <w:t>pour rapporter cette activité et comment (à la base de données de qui fait quoi, où et quand)</w:t>
            </w:r>
          </w:p>
          <w:p w14:paraId="6E725900" w14:textId="77777777" w:rsidR="008F2D42" w:rsidRPr="00DA49C2" w:rsidRDefault="008F2D42" w:rsidP="005E731B">
            <w:pPr>
              <w:pStyle w:val="Paragraphedeliste"/>
              <w:numPr>
                <w:ilvl w:val="2"/>
                <w:numId w:val="21"/>
              </w:numPr>
              <w:ind w:left="321" w:right="-102" w:hanging="142"/>
              <w:rPr>
                <w:sz w:val="20"/>
                <w:szCs w:val="20"/>
                <w:lang w:val="fr-FR"/>
              </w:rPr>
            </w:pPr>
            <w:r w:rsidRPr="00DA49C2">
              <w:rPr>
                <w:sz w:val="20"/>
                <w:szCs w:val="20"/>
                <w:lang w:val="fr-FR"/>
              </w:rPr>
              <w:t xml:space="preserve">Consentir sur la façon de partager les informations des suivis dans les deux secteurs </w:t>
            </w:r>
          </w:p>
          <w:p w14:paraId="33CD38CE" w14:textId="77777777" w:rsidR="008F2D42" w:rsidRPr="0070394A" w:rsidRDefault="008F2D42" w:rsidP="005E731B">
            <w:pPr>
              <w:pStyle w:val="Paragraphedeliste"/>
              <w:numPr>
                <w:ilvl w:val="0"/>
                <w:numId w:val="25"/>
              </w:numPr>
              <w:ind w:left="321" w:right="-102" w:hanging="142"/>
              <w:rPr>
                <w:sz w:val="20"/>
                <w:szCs w:val="20"/>
                <w:lang w:val="fr-FR"/>
              </w:rPr>
            </w:pPr>
            <w:r w:rsidRPr="0070394A">
              <w:rPr>
                <w:sz w:val="20"/>
                <w:szCs w:val="20"/>
                <w:lang w:val="fr-FR"/>
              </w:rPr>
              <w:t>Risque d’activités non ou mal rapportées sans lignes directrices claires</w:t>
            </w:r>
            <w:r>
              <w:rPr>
                <w:sz w:val="20"/>
                <w:szCs w:val="20"/>
                <w:lang w:val="fr-FR"/>
              </w:rPr>
              <w:t xml:space="preserve"> sur les rapports intersectoriels </w:t>
            </w:r>
          </w:p>
          <w:p w14:paraId="63090E93" w14:textId="77777777" w:rsidR="008F2D42" w:rsidRPr="0070394A" w:rsidRDefault="008F2D42" w:rsidP="005E731B">
            <w:pPr>
              <w:pStyle w:val="Paragraphedeliste"/>
              <w:ind w:left="31" w:right="-102"/>
              <w:rPr>
                <w:b/>
                <w:bCs/>
                <w:sz w:val="20"/>
                <w:szCs w:val="20"/>
                <w:lang w:val="fr-FR"/>
              </w:rPr>
            </w:pPr>
          </w:p>
          <w:p w14:paraId="6D811223" w14:textId="77777777" w:rsidR="008F2D42" w:rsidRPr="00566FB4" w:rsidRDefault="008F2D42" w:rsidP="005E731B">
            <w:pPr>
              <w:ind w:left="1455" w:right="-102" w:hanging="1455"/>
              <w:rPr>
                <w:sz w:val="20"/>
                <w:szCs w:val="20"/>
                <w:lang w:val="fr-FR"/>
              </w:rPr>
            </w:pPr>
            <w:proofErr w:type="gramStart"/>
            <w:r w:rsidRPr="00566FB4">
              <w:rPr>
                <w:b/>
                <w:bCs/>
                <w:sz w:val="20"/>
                <w:szCs w:val="20"/>
                <w:lang w:val="fr-FR"/>
              </w:rPr>
              <w:t>Complémentaire</w:t>
            </w:r>
            <w:r w:rsidRPr="00566FB4">
              <w:rPr>
                <w:sz w:val="20"/>
                <w:szCs w:val="20"/>
                <w:lang w:val="fr-FR"/>
              </w:rPr>
              <w:t>:</w:t>
            </w:r>
            <w:proofErr w:type="gramEnd"/>
            <w:r w:rsidRPr="00566FB4">
              <w:rPr>
                <w:sz w:val="20"/>
                <w:szCs w:val="20"/>
                <w:lang w:val="fr-FR"/>
              </w:rPr>
              <w:t xml:space="preserve"> </w:t>
            </w:r>
          </w:p>
          <w:p w14:paraId="0BA1C8C5" w14:textId="77777777" w:rsidR="008F2D42" w:rsidRPr="00C25241" w:rsidRDefault="008F2D42" w:rsidP="005E731B">
            <w:pPr>
              <w:pStyle w:val="Paragraphedeliste"/>
              <w:ind w:left="31" w:right="-102"/>
              <w:rPr>
                <w:color w:val="008080"/>
                <w:sz w:val="20"/>
                <w:szCs w:val="20"/>
                <w:lang w:val="fr-FR"/>
              </w:rPr>
            </w:pPr>
            <w:r w:rsidRPr="00C25241">
              <w:rPr>
                <w:sz w:val="20"/>
                <w:szCs w:val="20"/>
                <w:lang w:val="fr-FR"/>
              </w:rPr>
              <w:t>L’un ou les deux secteu</w:t>
            </w:r>
            <w:r>
              <w:rPr>
                <w:sz w:val="20"/>
                <w:szCs w:val="20"/>
                <w:lang w:val="fr-FR"/>
              </w:rPr>
              <w:t>r</w:t>
            </w:r>
            <w:r w:rsidRPr="00C25241">
              <w:rPr>
                <w:sz w:val="20"/>
                <w:szCs w:val="20"/>
                <w:lang w:val="fr-FR"/>
              </w:rPr>
              <w:t>s font le suivi</w:t>
            </w:r>
            <w:r w:rsidRPr="00C25241">
              <w:rPr>
                <w:color w:val="00A0DC"/>
                <w:sz w:val="20"/>
                <w:szCs w:val="20"/>
                <w:lang w:val="fr-FR"/>
              </w:rPr>
              <w:t xml:space="preserve"> du nombre d’enfants bénéficiant d’enseignants formés en</w:t>
            </w:r>
            <w:r>
              <w:rPr>
                <w:color w:val="00A0DC"/>
                <w:sz w:val="20"/>
                <w:szCs w:val="20"/>
                <w:lang w:val="fr-FR"/>
              </w:rPr>
              <w:t xml:space="preserve"> [</w:t>
            </w:r>
            <w:r w:rsidRPr="00C25241">
              <w:rPr>
                <w:color w:val="00A0DC"/>
                <w:sz w:val="20"/>
                <w:szCs w:val="20"/>
                <w:lang w:val="fr-FR"/>
              </w:rPr>
              <w:t>Protection</w:t>
            </w:r>
            <w:r>
              <w:rPr>
                <w:color w:val="00A0DC"/>
                <w:sz w:val="20"/>
                <w:szCs w:val="20"/>
                <w:lang w:val="fr-FR"/>
              </w:rPr>
              <w:t xml:space="preserve"> des enfants, par exemple</w:t>
            </w:r>
            <w:r w:rsidRPr="00C25241">
              <w:rPr>
                <w:color w:val="00A0DC"/>
                <w:sz w:val="20"/>
                <w:szCs w:val="20"/>
                <w:lang w:val="fr-FR"/>
              </w:rPr>
              <w:t xml:space="preserve">] </w:t>
            </w:r>
            <w:r>
              <w:rPr>
                <w:sz w:val="20"/>
                <w:szCs w:val="20"/>
                <w:lang w:val="fr-FR"/>
              </w:rPr>
              <w:t>et</w:t>
            </w:r>
            <w:r w:rsidRPr="00C25241">
              <w:rPr>
                <w:sz w:val="20"/>
                <w:szCs w:val="20"/>
                <w:lang w:val="fr-FR"/>
              </w:rPr>
              <w:t xml:space="preserve"> </w:t>
            </w:r>
            <w:r>
              <w:rPr>
                <w:color w:val="00A0DC"/>
                <w:sz w:val="20"/>
                <w:szCs w:val="20"/>
                <w:lang w:val="fr-FR"/>
              </w:rPr>
              <w:t>du nombre d’enseignants formés en [</w:t>
            </w:r>
            <w:r w:rsidRPr="00C25241">
              <w:rPr>
                <w:color w:val="00A0DC"/>
                <w:sz w:val="20"/>
                <w:szCs w:val="20"/>
                <w:lang w:val="fr-FR"/>
              </w:rPr>
              <w:t>Protection</w:t>
            </w:r>
            <w:r>
              <w:rPr>
                <w:color w:val="00A0DC"/>
                <w:sz w:val="20"/>
                <w:szCs w:val="20"/>
                <w:lang w:val="fr-FR"/>
              </w:rPr>
              <w:t xml:space="preserve"> des enfants, par exemple</w:t>
            </w:r>
            <w:r w:rsidRPr="00C25241">
              <w:rPr>
                <w:color w:val="00A0DC"/>
                <w:sz w:val="20"/>
                <w:szCs w:val="20"/>
                <w:lang w:val="fr-FR"/>
              </w:rPr>
              <w:t>]</w:t>
            </w:r>
          </w:p>
          <w:p w14:paraId="589FF160" w14:textId="77777777" w:rsidR="008F2D42" w:rsidRPr="006A33CA" w:rsidRDefault="008F2D42" w:rsidP="005E731B">
            <w:pPr>
              <w:pStyle w:val="Paragraphedeliste"/>
              <w:numPr>
                <w:ilvl w:val="2"/>
                <w:numId w:val="21"/>
              </w:numPr>
              <w:ind w:left="321" w:right="-102" w:hanging="142"/>
              <w:rPr>
                <w:sz w:val="20"/>
                <w:szCs w:val="20"/>
                <w:lang w:val="fr-FR"/>
              </w:rPr>
            </w:pPr>
            <w:r w:rsidRPr="006A33CA">
              <w:rPr>
                <w:sz w:val="20"/>
                <w:szCs w:val="20"/>
                <w:lang w:val="fr-FR"/>
              </w:rPr>
              <w:t>Peut me</w:t>
            </w:r>
            <w:r>
              <w:rPr>
                <w:sz w:val="20"/>
                <w:szCs w:val="20"/>
                <w:lang w:val="fr-FR"/>
              </w:rPr>
              <w:t>t</w:t>
            </w:r>
            <w:r w:rsidRPr="006A33CA">
              <w:rPr>
                <w:sz w:val="20"/>
                <w:szCs w:val="20"/>
                <w:lang w:val="fr-FR"/>
              </w:rPr>
              <w:t>tre en évidence la c</w:t>
            </w:r>
            <w:r>
              <w:rPr>
                <w:sz w:val="20"/>
                <w:szCs w:val="20"/>
                <w:lang w:val="fr-FR"/>
              </w:rPr>
              <w:t>omplémentarité des activités du secteur</w:t>
            </w:r>
          </w:p>
          <w:p w14:paraId="0AFBD87A" w14:textId="77777777" w:rsidR="008F2D42" w:rsidRPr="006C7EEB" w:rsidRDefault="008F2D42" w:rsidP="005E731B">
            <w:pPr>
              <w:pStyle w:val="Paragraphedeliste"/>
              <w:numPr>
                <w:ilvl w:val="2"/>
                <w:numId w:val="21"/>
              </w:numPr>
              <w:ind w:left="321" w:right="-102" w:hanging="142"/>
              <w:rPr>
                <w:sz w:val="20"/>
                <w:szCs w:val="20"/>
                <w:lang w:val="fr-FR"/>
              </w:rPr>
            </w:pPr>
            <w:r w:rsidRPr="006C7EEB">
              <w:rPr>
                <w:sz w:val="20"/>
                <w:szCs w:val="20"/>
                <w:lang w:val="fr-FR"/>
              </w:rPr>
              <w:t>Ch</w:t>
            </w:r>
            <w:r>
              <w:rPr>
                <w:sz w:val="20"/>
                <w:szCs w:val="20"/>
                <w:lang w:val="fr-FR"/>
              </w:rPr>
              <w:t>evauchement atténué par la distinction</w:t>
            </w:r>
            <w:r w:rsidRPr="006C7EEB">
              <w:rPr>
                <w:sz w:val="20"/>
                <w:szCs w:val="20"/>
                <w:lang w:val="fr-FR"/>
              </w:rPr>
              <w:t xml:space="preserve"> </w:t>
            </w:r>
            <w:r>
              <w:rPr>
                <w:sz w:val="20"/>
                <w:szCs w:val="20"/>
                <w:lang w:val="fr-FR"/>
              </w:rPr>
              <w:t>d</w:t>
            </w:r>
            <w:r w:rsidRPr="006C7EEB">
              <w:rPr>
                <w:sz w:val="20"/>
                <w:szCs w:val="20"/>
                <w:lang w:val="fr-FR"/>
              </w:rPr>
              <w:t>es responsabilité</w:t>
            </w:r>
            <w:r>
              <w:rPr>
                <w:sz w:val="20"/>
                <w:szCs w:val="20"/>
                <w:lang w:val="fr-FR"/>
              </w:rPr>
              <w:t>s</w:t>
            </w:r>
            <w:r w:rsidRPr="006C7EEB">
              <w:rPr>
                <w:sz w:val="20"/>
                <w:szCs w:val="20"/>
                <w:lang w:val="fr-FR"/>
              </w:rPr>
              <w:t xml:space="preserve"> </w:t>
            </w:r>
            <w:r>
              <w:rPr>
                <w:sz w:val="20"/>
                <w:szCs w:val="20"/>
                <w:lang w:val="fr-FR"/>
              </w:rPr>
              <w:t>de chaque secteur dans la prestation</w:t>
            </w:r>
            <w:r w:rsidRPr="006C7EEB">
              <w:rPr>
                <w:sz w:val="20"/>
                <w:szCs w:val="20"/>
                <w:lang w:val="fr-FR"/>
              </w:rPr>
              <w:t xml:space="preserve"> (</w:t>
            </w:r>
            <w:r>
              <w:rPr>
                <w:sz w:val="20"/>
                <w:szCs w:val="20"/>
                <w:lang w:val="fr-FR"/>
              </w:rPr>
              <w:t>école ou communauté</w:t>
            </w:r>
            <w:r w:rsidRPr="006C7EEB">
              <w:rPr>
                <w:sz w:val="20"/>
                <w:szCs w:val="20"/>
                <w:lang w:val="fr-FR"/>
              </w:rPr>
              <w:t>)</w:t>
            </w:r>
          </w:p>
          <w:p w14:paraId="7AAC89AC" w14:textId="77777777" w:rsidR="008F2D42" w:rsidRPr="003D2AD9" w:rsidRDefault="008F2D42" w:rsidP="005E731B">
            <w:pPr>
              <w:pStyle w:val="Paragraphedeliste"/>
              <w:numPr>
                <w:ilvl w:val="2"/>
                <w:numId w:val="21"/>
              </w:numPr>
              <w:ind w:left="321" w:right="-102" w:hanging="142"/>
              <w:rPr>
                <w:sz w:val="20"/>
                <w:szCs w:val="20"/>
                <w:lang w:val="fr-FR"/>
              </w:rPr>
            </w:pPr>
            <w:r w:rsidRPr="003D2AD9">
              <w:rPr>
                <w:sz w:val="20"/>
                <w:szCs w:val="20"/>
                <w:lang w:val="fr-FR"/>
              </w:rPr>
              <w:t>Consentir sur la façon de se me</w:t>
            </w:r>
            <w:r>
              <w:rPr>
                <w:sz w:val="20"/>
                <w:szCs w:val="20"/>
                <w:lang w:val="fr-FR"/>
              </w:rPr>
              <w:t>t</w:t>
            </w:r>
            <w:r w:rsidRPr="003D2AD9">
              <w:rPr>
                <w:sz w:val="20"/>
                <w:szCs w:val="20"/>
                <w:lang w:val="fr-FR"/>
              </w:rPr>
              <w:t>tre ensemble pour calculer</w:t>
            </w:r>
            <w:r>
              <w:rPr>
                <w:sz w:val="20"/>
                <w:szCs w:val="20"/>
                <w:lang w:val="fr-FR"/>
              </w:rPr>
              <w:t xml:space="preserve"> la portée totale afin d’éviter le double comptage du secteur</w:t>
            </w:r>
          </w:p>
          <w:p w14:paraId="482A8505" w14:textId="77777777" w:rsidR="008F2D42" w:rsidRPr="00381717" w:rsidRDefault="008F2D42" w:rsidP="005E731B">
            <w:pPr>
              <w:pStyle w:val="Paragraphedeliste"/>
              <w:numPr>
                <w:ilvl w:val="0"/>
                <w:numId w:val="25"/>
              </w:numPr>
              <w:ind w:left="321" w:right="-102" w:hanging="142"/>
              <w:rPr>
                <w:sz w:val="20"/>
                <w:szCs w:val="20"/>
                <w:lang w:val="fr-FR"/>
              </w:rPr>
            </w:pPr>
            <w:r w:rsidRPr="00381717">
              <w:rPr>
                <w:sz w:val="20"/>
                <w:szCs w:val="20"/>
                <w:lang w:val="fr-FR"/>
              </w:rPr>
              <w:t xml:space="preserve">Risque d’activités non ou mal rapportées sans lignes directrices </w:t>
            </w:r>
            <w:r>
              <w:rPr>
                <w:sz w:val="20"/>
                <w:szCs w:val="20"/>
                <w:lang w:val="fr-FR"/>
              </w:rPr>
              <w:t xml:space="preserve">claires sur les rapports intersectoriels </w:t>
            </w:r>
          </w:p>
        </w:tc>
      </w:tr>
      <w:tr w:rsidR="008F2D42" w:rsidRPr="007545F1" w14:paraId="6EA8F301" w14:textId="77777777" w:rsidTr="005E731B">
        <w:trPr>
          <w:trHeight w:val="3435"/>
        </w:trPr>
        <w:tc>
          <w:tcPr>
            <w:tcW w:w="1985" w:type="dxa"/>
            <w:vMerge/>
            <w:shd w:val="clear" w:color="auto" w:fill="auto"/>
            <w:vAlign w:val="center"/>
          </w:tcPr>
          <w:p w14:paraId="3A381989" w14:textId="77777777" w:rsidR="008F2D42" w:rsidRPr="00381717" w:rsidRDefault="008F2D42" w:rsidP="005E731B">
            <w:pPr>
              <w:ind w:left="-108"/>
              <w:rPr>
                <w:rFonts w:cs="Gill Sans"/>
                <w:sz w:val="20"/>
                <w:lang w:val="fr-FR"/>
              </w:rPr>
            </w:pPr>
          </w:p>
        </w:tc>
        <w:tc>
          <w:tcPr>
            <w:tcW w:w="1276" w:type="dxa"/>
            <w:shd w:val="clear" w:color="auto" w:fill="auto"/>
            <w:vAlign w:val="center"/>
          </w:tcPr>
          <w:p w14:paraId="153867C7" w14:textId="77777777" w:rsidR="008F2D42" w:rsidRPr="007545F1" w:rsidRDefault="008F2D42" w:rsidP="005E731B">
            <w:pPr>
              <w:rPr>
                <w:rFonts w:cs="Gill Sans"/>
                <w:sz w:val="20"/>
                <w:lang w:val="en-GB"/>
              </w:rPr>
            </w:pPr>
            <w:r w:rsidRPr="007545F1">
              <w:rPr>
                <w:rFonts w:cs="Gill Sans"/>
                <w:sz w:val="20"/>
                <w:lang w:val="en-GB"/>
              </w:rPr>
              <w:t># of learners benefitting from a teacher trained in [common topic]</w:t>
            </w:r>
          </w:p>
        </w:tc>
        <w:tc>
          <w:tcPr>
            <w:tcW w:w="7371" w:type="dxa"/>
            <w:vMerge/>
            <w:shd w:val="clear" w:color="auto" w:fill="auto"/>
            <w:vAlign w:val="center"/>
          </w:tcPr>
          <w:p w14:paraId="2FF1E9F4" w14:textId="77777777" w:rsidR="008F2D42" w:rsidRPr="007545F1" w:rsidRDefault="008F2D42" w:rsidP="005E731B">
            <w:pPr>
              <w:ind w:left="31" w:right="-102"/>
              <w:rPr>
                <w:rFonts w:cs="Gill Sans"/>
                <w:sz w:val="20"/>
                <w:lang w:val="en-GB"/>
              </w:rPr>
            </w:pPr>
          </w:p>
        </w:tc>
      </w:tr>
      <w:tr w:rsidR="008F2D42" w:rsidRPr="00821831" w14:paraId="4FDC2116" w14:textId="77777777" w:rsidTr="005E731B">
        <w:trPr>
          <w:trHeight w:val="1507"/>
        </w:trPr>
        <w:tc>
          <w:tcPr>
            <w:tcW w:w="1985" w:type="dxa"/>
            <w:vMerge w:val="restart"/>
            <w:shd w:val="clear" w:color="auto" w:fill="auto"/>
            <w:vAlign w:val="center"/>
          </w:tcPr>
          <w:p w14:paraId="627F647F" w14:textId="77777777" w:rsidR="008F2D42" w:rsidRPr="008F7774" w:rsidRDefault="008F2D42" w:rsidP="005E731B">
            <w:pPr>
              <w:ind w:left="-108"/>
              <w:rPr>
                <w:rFonts w:cs="Gill Sans"/>
                <w:b/>
                <w:bCs/>
                <w:sz w:val="20"/>
                <w:lang w:val="en-GB"/>
              </w:rPr>
            </w:pPr>
            <w:proofErr w:type="spellStart"/>
            <w:r>
              <w:rPr>
                <w:rFonts w:cs="Gill Sans"/>
                <w:b/>
                <w:bCs/>
                <w:sz w:val="20"/>
                <w:lang w:val="en-GB"/>
              </w:rPr>
              <w:t>Mécanismes</w:t>
            </w:r>
            <w:proofErr w:type="spellEnd"/>
            <w:r>
              <w:rPr>
                <w:rFonts w:cs="Gill Sans"/>
                <w:b/>
                <w:bCs/>
                <w:sz w:val="20"/>
                <w:lang w:val="en-GB"/>
              </w:rPr>
              <w:t xml:space="preserve"> </w:t>
            </w:r>
            <w:proofErr w:type="spellStart"/>
            <w:r>
              <w:rPr>
                <w:rFonts w:cs="Gill Sans"/>
                <w:b/>
                <w:bCs/>
                <w:sz w:val="20"/>
                <w:lang w:val="en-GB"/>
              </w:rPr>
              <w:t>d’orientation</w:t>
            </w:r>
            <w:proofErr w:type="spellEnd"/>
            <w:r>
              <w:rPr>
                <w:rFonts w:cs="Gill Sans"/>
                <w:b/>
                <w:bCs/>
                <w:sz w:val="20"/>
                <w:lang w:val="en-GB"/>
              </w:rPr>
              <w:t xml:space="preserve"> des écoles </w:t>
            </w:r>
          </w:p>
        </w:tc>
        <w:tc>
          <w:tcPr>
            <w:tcW w:w="1276" w:type="dxa"/>
            <w:shd w:val="clear" w:color="auto" w:fill="auto"/>
            <w:vAlign w:val="center"/>
          </w:tcPr>
          <w:p w14:paraId="4C3F5525" w14:textId="77777777" w:rsidR="008F2D42" w:rsidRPr="003662AF" w:rsidRDefault="008F2D42" w:rsidP="005E731B">
            <w:pPr>
              <w:rPr>
                <w:rFonts w:cs="Gill Sans"/>
                <w:sz w:val="20"/>
                <w:lang w:val="fr-FR"/>
              </w:rPr>
            </w:pPr>
            <w:r w:rsidRPr="003662AF">
              <w:rPr>
                <w:rFonts w:cs="Gill Sans"/>
                <w:sz w:val="20"/>
                <w:lang w:val="fr-FR"/>
              </w:rPr>
              <w:t>Nombre ou</w:t>
            </w:r>
            <w:r>
              <w:rPr>
                <w:rFonts w:cs="Gill Sans"/>
                <w:sz w:val="20"/>
                <w:lang w:val="fr-FR"/>
              </w:rPr>
              <w:t xml:space="preserve"> pourcentage</w:t>
            </w:r>
            <w:r w:rsidRPr="003662AF">
              <w:rPr>
                <w:rFonts w:cs="Gill Sans"/>
                <w:sz w:val="20"/>
                <w:lang w:val="fr-FR"/>
              </w:rPr>
              <w:t xml:space="preserve"> d’écoles avec mécanisme d’orientation fonctionnelle </w:t>
            </w:r>
          </w:p>
        </w:tc>
        <w:tc>
          <w:tcPr>
            <w:tcW w:w="7371" w:type="dxa"/>
            <w:vMerge w:val="restart"/>
            <w:shd w:val="clear" w:color="auto" w:fill="auto"/>
            <w:vAlign w:val="center"/>
          </w:tcPr>
          <w:p w14:paraId="34B253B2" w14:textId="77777777" w:rsidR="008F2D42" w:rsidRPr="006D2482" w:rsidRDefault="008F2D42" w:rsidP="005E731B">
            <w:pPr>
              <w:ind w:right="-102"/>
              <w:rPr>
                <w:sz w:val="20"/>
                <w:szCs w:val="20"/>
                <w:lang w:val="fr-FR"/>
              </w:rPr>
            </w:pPr>
            <w:proofErr w:type="gramStart"/>
            <w:r w:rsidRPr="006D2482">
              <w:rPr>
                <w:b/>
                <w:bCs/>
                <w:sz w:val="20"/>
                <w:szCs w:val="20"/>
                <w:lang w:val="fr-FR"/>
              </w:rPr>
              <w:t>Commune:</w:t>
            </w:r>
            <w:proofErr w:type="gramEnd"/>
            <w:r w:rsidRPr="006D2482">
              <w:rPr>
                <w:sz w:val="20"/>
                <w:szCs w:val="20"/>
                <w:lang w:val="fr-FR"/>
              </w:rPr>
              <w:t xml:space="preserve"> </w:t>
            </w:r>
          </w:p>
          <w:p w14:paraId="384192AE" w14:textId="465FB676" w:rsidR="008F2D42" w:rsidRPr="006C0272" w:rsidRDefault="008F2D42" w:rsidP="005E731B">
            <w:pPr>
              <w:ind w:right="-102"/>
              <w:rPr>
                <w:color w:val="00A0DC"/>
                <w:sz w:val="20"/>
                <w:szCs w:val="20"/>
                <w:lang w:val="fr-FR"/>
              </w:rPr>
            </w:pPr>
            <w:r w:rsidRPr="006C0272">
              <w:rPr>
                <w:sz w:val="20"/>
                <w:szCs w:val="20"/>
                <w:lang w:val="fr-FR"/>
              </w:rPr>
              <w:t xml:space="preserve">Le Cluster Education </w:t>
            </w:r>
            <w:r w:rsidRPr="006C0272">
              <w:rPr>
                <w:sz w:val="20"/>
                <w:szCs w:val="20"/>
                <w:u w:val="single"/>
                <w:lang w:val="fr-FR"/>
              </w:rPr>
              <w:t xml:space="preserve">et </w:t>
            </w:r>
            <w:r w:rsidRPr="006C0272">
              <w:rPr>
                <w:sz w:val="20"/>
                <w:szCs w:val="20"/>
                <w:lang w:val="fr-FR"/>
              </w:rPr>
              <w:t xml:space="preserve">le </w:t>
            </w:r>
            <w:r w:rsidR="00734461">
              <w:rPr>
                <w:sz w:val="20"/>
                <w:szCs w:val="20"/>
                <w:lang w:val="fr-FR"/>
              </w:rPr>
              <w:t>DdR PE</w:t>
            </w:r>
            <w:r w:rsidRPr="006C0272">
              <w:rPr>
                <w:sz w:val="20"/>
                <w:szCs w:val="20"/>
                <w:lang w:val="fr-FR"/>
              </w:rPr>
              <w:t xml:space="preserve"> font le suivi </w:t>
            </w:r>
            <w:r w:rsidRPr="006C0272">
              <w:rPr>
                <w:color w:val="00A0DC"/>
                <w:sz w:val="20"/>
                <w:szCs w:val="20"/>
                <w:lang w:val="fr-FR"/>
              </w:rPr>
              <w:t>du nombre des mécanismes d’orientation scolaires établi</w:t>
            </w:r>
            <w:r>
              <w:rPr>
                <w:color w:val="00A0DC"/>
                <w:sz w:val="20"/>
                <w:szCs w:val="20"/>
                <w:lang w:val="fr-FR"/>
              </w:rPr>
              <w:t xml:space="preserve">s/fonctionnels </w:t>
            </w:r>
          </w:p>
          <w:p w14:paraId="46A4EDD5" w14:textId="77777777" w:rsidR="008F2D42" w:rsidRPr="006C0272" w:rsidRDefault="008F2D42" w:rsidP="005E731B">
            <w:pPr>
              <w:pStyle w:val="Paragraphedeliste"/>
              <w:numPr>
                <w:ilvl w:val="2"/>
                <w:numId w:val="21"/>
              </w:numPr>
              <w:ind w:left="321" w:right="-102" w:hanging="142"/>
              <w:rPr>
                <w:sz w:val="20"/>
                <w:szCs w:val="20"/>
                <w:lang w:val="fr-FR"/>
              </w:rPr>
            </w:pPr>
            <w:r w:rsidRPr="006C0272">
              <w:rPr>
                <w:sz w:val="20"/>
                <w:szCs w:val="20"/>
                <w:lang w:val="fr-FR"/>
              </w:rPr>
              <w:t xml:space="preserve">Consentir sur la façon de se mettre </w:t>
            </w:r>
            <w:r>
              <w:rPr>
                <w:sz w:val="20"/>
                <w:szCs w:val="20"/>
                <w:lang w:val="fr-FR"/>
              </w:rPr>
              <w:t>ensemble pour calculer le total (fréquence, responsabilité d’agrégation</w:t>
            </w:r>
            <w:r w:rsidRPr="006C0272">
              <w:rPr>
                <w:sz w:val="20"/>
                <w:szCs w:val="20"/>
                <w:lang w:val="fr-FR"/>
              </w:rPr>
              <w:t>)</w:t>
            </w:r>
          </w:p>
          <w:p w14:paraId="4044EF4D" w14:textId="77777777" w:rsidR="008F2D42" w:rsidRPr="00A31943" w:rsidRDefault="008F2D42" w:rsidP="005E731B">
            <w:pPr>
              <w:pStyle w:val="Paragraphedeliste"/>
              <w:numPr>
                <w:ilvl w:val="2"/>
                <w:numId w:val="21"/>
              </w:numPr>
              <w:ind w:left="321" w:right="-102" w:hanging="142"/>
              <w:rPr>
                <w:sz w:val="20"/>
                <w:szCs w:val="20"/>
                <w:lang w:val="fr-FR"/>
              </w:rPr>
            </w:pPr>
            <w:r w:rsidRPr="00A31943">
              <w:rPr>
                <w:sz w:val="20"/>
                <w:szCs w:val="20"/>
                <w:lang w:val="fr-FR"/>
              </w:rPr>
              <w:lastRenderedPageBreak/>
              <w:t>Consentir sur la façon d’</w:t>
            </w:r>
            <w:r>
              <w:rPr>
                <w:sz w:val="20"/>
                <w:szCs w:val="20"/>
                <w:lang w:val="fr-FR"/>
              </w:rPr>
              <w:t>atténuer le chevauchement</w:t>
            </w:r>
            <w:r w:rsidRPr="00A31943">
              <w:rPr>
                <w:sz w:val="20"/>
                <w:szCs w:val="20"/>
                <w:lang w:val="fr-FR"/>
              </w:rPr>
              <w:t xml:space="preserve"> des services par un ciblage clair </w:t>
            </w:r>
            <w:r>
              <w:rPr>
                <w:sz w:val="20"/>
                <w:szCs w:val="20"/>
                <w:lang w:val="fr-FR"/>
              </w:rPr>
              <w:t xml:space="preserve">dans chaque secteur </w:t>
            </w:r>
          </w:p>
          <w:p w14:paraId="2F9D3E88" w14:textId="77777777" w:rsidR="008F2D42" w:rsidRPr="00A31943" w:rsidRDefault="008F2D42" w:rsidP="005E731B">
            <w:pPr>
              <w:pStyle w:val="Paragraphedeliste"/>
              <w:numPr>
                <w:ilvl w:val="0"/>
                <w:numId w:val="25"/>
              </w:numPr>
              <w:ind w:left="321" w:right="-102" w:hanging="142"/>
              <w:rPr>
                <w:sz w:val="20"/>
                <w:szCs w:val="20"/>
                <w:lang w:val="fr-FR"/>
              </w:rPr>
            </w:pPr>
            <w:r w:rsidRPr="00A31943">
              <w:rPr>
                <w:sz w:val="20"/>
                <w:szCs w:val="20"/>
                <w:lang w:val="fr-FR"/>
              </w:rPr>
              <w:t>Risque de double comptage des écoles lorsque les deux secteurs collaborent</w:t>
            </w:r>
            <w:r>
              <w:rPr>
                <w:sz w:val="20"/>
                <w:szCs w:val="20"/>
                <w:lang w:val="fr-FR"/>
              </w:rPr>
              <w:t xml:space="preserve"> dans la mise en œuvre du mécanisme d’orientation des écoles </w:t>
            </w:r>
          </w:p>
          <w:p w14:paraId="3E74ADEA" w14:textId="77777777" w:rsidR="008F2D42" w:rsidRPr="00A31943" w:rsidRDefault="008F2D42" w:rsidP="005E731B">
            <w:pPr>
              <w:ind w:right="-102"/>
              <w:rPr>
                <w:sz w:val="20"/>
                <w:szCs w:val="20"/>
                <w:lang w:val="fr-FR"/>
              </w:rPr>
            </w:pPr>
          </w:p>
          <w:p w14:paraId="1D40C0ED" w14:textId="77777777" w:rsidR="008F2D42" w:rsidRPr="006D2482" w:rsidRDefault="008F2D42" w:rsidP="005E731B">
            <w:pPr>
              <w:ind w:left="1597" w:right="-102" w:hanging="1597"/>
              <w:rPr>
                <w:sz w:val="20"/>
                <w:szCs w:val="20"/>
                <w:lang w:val="fr-FR"/>
              </w:rPr>
            </w:pPr>
            <w:r w:rsidRPr="006D2482">
              <w:rPr>
                <w:b/>
                <w:bCs/>
                <w:sz w:val="20"/>
                <w:szCs w:val="20"/>
                <w:lang w:val="fr-FR"/>
              </w:rPr>
              <w:t xml:space="preserve">Référencement </w:t>
            </w:r>
            <w:proofErr w:type="gramStart"/>
            <w:r w:rsidRPr="006D2482">
              <w:rPr>
                <w:b/>
                <w:bCs/>
                <w:sz w:val="20"/>
                <w:szCs w:val="20"/>
                <w:lang w:val="fr-FR"/>
              </w:rPr>
              <w:t>croisé:</w:t>
            </w:r>
            <w:proofErr w:type="gramEnd"/>
            <w:r w:rsidRPr="006D2482">
              <w:rPr>
                <w:sz w:val="20"/>
                <w:szCs w:val="20"/>
                <w:lang w:val="fr-FR"/>
              </w:rPr>
              <w:t xml:space="preserve"> </w:t>
            </w:r>
          </w:p>
          <w:p w14:paraId="5836128C" w14:textId="323D785E" w:rsidR="008F2D42" w:rsidRPr="005B71D7" w:rsidRDefault="008F2D42" w:rsidP="005E731B">
            <w:pPr>
              <w:pStyle w:val="Paragraphedeliste"/>
              <w:ind w:left="31" w:right="-102"/>
              <w:rPr>
                <w:sz w:val="20"/>
                <w:szCs w:val="20"/>
                <w:lang w:val="fr-FR"/>
              </w:rPr>
            </w:pPr>
            <w:r w:rsidRPr="005B71D7">
              <w:rPr>
                <w:sz w:val="20"/>
                <w:szCs w:val="20"/>
                <w:lang w:val="fr-FR"/>
              </w:rPr>
              <w:t xml:space="preserve">Le </w:t>
            </w:r>
            <w:r w:rsidR="00734461">
              <w:rPr>
                <w:sz w:val="20"/>
                <w:szCs w:val="20"/>
                <w:lang w:val="fr-FR"/>
              </w:rPr>
              <w:t>DdR PE</w:t>
            </w:r>
            <w:r w:rsidRPr="005B71D7">
              <w:rPr>
                <w:sz w:val="20"/>
                <w:szCs w:val="20"/>
                <w:lang w:val="fr-FR"/>
              </w:rPr>
              <w:t xml:space="preserve"> fournit aux enseignants une formation sur </w:t>
            </w:r>
            <w:r w:rsidR="00F27540">
              <w:rPr>
                <w:sz w:val="20"/>
                <w:szCs w:val="20"/>
                <w:lang w:val="fr-FR"/>
              </w:rPr>
              <w:t>SMSPS</w:t>
            </w:r>
            <w:r w:rsidRPr="005B71D7">
              <w:rPr>
                <w:sz w:val="20"/>
                <w:szCs w:val="20"/>
                <w:lang w:val="fr-FR"/>
              </w:rPr>
              <w:t xml:space="preserve">, </w:t>
            </w:r>
            <w:r w:rsidRPr="005B71D7">
              <w:rPr>
                <w:color w:val="008080"/>
                <w:sz w:val="20"/>
                <w:szCs w:val="20"/>
                <w:lang w:val="fr-FR"/>
              </w:rPr>
              <w:t xml:space="preserve">le nombre d’enseignants formés en </w:t>
            </w:r>
            <w:r w:rsidR="00F27540">
              <w:rPr>
                <w:color w:val="008080"/>
                <w:sz w:val="20"/>
                <w:szCs w:val="20"/>
                <w:lang w:val="fr-FR"/>
              </w:rPr>
              <w:t>SMSPS</w:t>
            </w:r>
            <w:r w:rsidRPr="005B71D7">
              <w:rPr>
                <w:sz w:val="20"/>
                <w:szCs w:val="20"/>
                <w:lang w:val="fr-FR"/>
              </w:rPr>
              <w:t xml:space="preserve"> est suivi par le Cluster Education et </w:t>
            </w:r>
            <w:r w:rsidRPr="005B71D7">
              <w:rPr>
                <w:rFonts w:cs="Gill Sans"/>
                <w:color w:val="00A0DC"/>
                <w:sz w:val="20"/>
                <w:lang w:val="fr-FR"/>
              </w:rPr>
              <w:t># le nombre d’apprenants bénéficiant d’un enseignan</w:t>
            </w:r>
            <w:r>
              <w:rPr>
                <w:rFonts w:cs="Gill Sans"/>
                <w:color w:val="00A0DC"/>
                <w:sz w:val="20"/>
                <w:lang w:val="fr-FR"/>
              </w:rPr>
              <w:t>t</w:t>
            </w:r>
            <w:r w:rsidRPr="005B71D7">
              <w:rPr>
                <w:rFonts w:cs="Gill Sans"/>
                <w:color w:val="00A0DC"/>
                <w:sz w:val="20"/>
                <w:lang w:val="fr-FR"/>
              </w:rPr>
              <w:t xml:space="preserve"> formé</w:t>
            </w:r>
            <w:r>
              <w:rPr>
                <w:rFonts w:cs="Gill Sans"/>
                <w:color w:val="00A0DC"/>
                <w:sz w:val="20"/>
                <w:lang w:val="fr-FR"/>
              </w:rPr>
              <w:t xml:space="preserve"> en soutien psychosocial</w:t>
            </w:r>
            <w:r w:rsidRPr="005B71D7">
              <w:rPr>
                <w:rFonts w:cs="Gill Sans"/>
                <w:sz w:val="20"/>
                <w:lang w:val="fr-FR"/>
              </w:rPr>
              <w:t xml:space="preserve"> </w:t>
            </w:r>
            <w:r>
              <w:rPr>
                <w:rFonts w:cs="Gill Sans"/>
                <w:sz w:val="20"/>
                <w:lang w:val="fr-FR"/>
              </w:rPr>
              <w:t>est aussi suivi par le Cluster</w:t>
            </w:r>
            <w:r w:rsidRPr="005B71D7">
              <w:rPr>
                <w:rFonts w:cs="Gill Sans"/>
                <w:sz w:val="20"/>
                <w:lang w:val="fr-FR"/>
              </w:rPr>
              <w:t xml:space="preserve"> Education</w:t>
            </w:r>
            <w:r w:rsidRPr="005B71D7">
              <w:rPr>
                <w:sz w:val="20"/>
                <w:szCs w:val="20"/>
                <w:lang w:val="fr-FR"/>
              </w:rPr>
              <w:t xml:space="preserve">. </w:t>
            </w:r>
          </w:p>
          <w:p w14:paraId="2D726585" w14:textId="0C0846C1" w:rsidR="008F2D42" w:rsidRPr="00161C2A" w:rsidRDefault="00821831" w:rsidP="005E731B">
            <w:pPr>
              <w:pStyle w:val="Paragraphedeliste"/>
              <w:numPr>
                <w:ilvl w:val="2"/>
                <w:numId w:val="21"/>
              </w:numPr>
              <w:ind w:left="321" w:right="-102" w:hanging="142"/>
              <w:rPr>
                <w:sz w:val="20"/>
                <w:szCs w:val="20"/>
                <w:lang w:val="fr-FR"/>
              </w:rPr>
            </w:pPr>
            <w:r>
              <w:rPr>
                <w:sz w:val="20"/>
                <w:szCs w:val="20"/>
                <w:lang w:val="fr-FR"/>
              </w:rPr>
              <w:t>La PE</w:t>
            </w:r>
            <w:r w:rsidR="008F2D42" w:rsidRPr="00161C2A">
              <w:rPr>
                <w:sz w:val="20"/>
                <w:szCs w:val="20"/>
                <w:lang w:val="fr-FR"/>
              </w:rPr>
              <w:t xml:space="preserve"> HRP indique que cet indicateur est suivi par le </w:t>
            </w:r>
            <w:r w:rsidR="008F2D42">
              <w:rPr>
                <w:sz w:val="20"/>
                <w:szCs w:val="20"/>
                <w:lang w:val="fr-FR"/>
              </w:rPr>
              <w:t xml:space="preserve">Cluster </w:t>
            </w:r>
            <w:r w:rsidR="008F2D42" w:rsidRPr="00161C2A">
              <w:rPr>
                <w:sz w:val="20"/>
                <w:szCs w:val="20"/>
                <w:lang w:val="fr-FR"/>
              </w:rPr>
              <w:t>Education</w:t>
            </w:r>
          </w:p>
          <w:p w14:paraId="18AD5EEF" w14:textId="77777777" w:rsidR="008F2D42" w:rsidRPr="00161C2A" w:rsidRDefault="008F2D42" w:rsidP="005E731B">
            <w:pPr>
              <w:pStyle w:val="Paragraphedeliste"/>
              <w:numPr>
                <w:ilvl w:val="2"/>
                <w:numId w:val="21"/>
              </w:numPr>
              <w:ind w:left="321" w:right="-102" w:hanging="142"/>
              <w:rPr>
                <w:sz w:val="20"/>
                <w:szCs w:val="20"/>
                <w:lang w:val="fr-FR"/>
              </w:rPr>
            </w:pPr>
            <w:r w:rsidRPr="00161C2A">
              <w:rPr>
                <w:sz w:val="20"/>
                <w:szCs w:val="20"/>
                <w:lang w:val="fr-FR"/>
              </w:rPr>
              <w:t xml:space="preserve">Le double comptage est atténué par le suivi d’un seul secteur </w:t>
            </w:r>
          </w:p>
          <w:p w14:paraId="4E1FB277" w14:textId="5629A114" w:rsidR="008F2D42" w:rsidRPr="00820F67" w:rsidRDefault="008F2D42" w:rsidP="005E731B">
            <w:pPr>
              <w:pStyle w:val="Paragraphedeliste"/>
              <w:numPr>
                <w:ilvl w:val="2"/>
                <w:numId w:val="21"/>
              </w:numPr>
              <w:ind w:left="321" w:right="-102" w:hanging="142"/>
              <w:rPr>
                <w:sz w:val="20"/>
                <w:szCs w:val="20"/>
                <w:lang w:val="fr-FR"/>
              </w:rPr>
            </w:pPr>
            <w:r w:rsidRPr="00820F67">
              <w:rPr>
                <w:sz w:val="20"/>
                <w:szCs w:val="20"/>
                <w:lang w:val="fr-FR"/>
              </w:rPr>
              <w:t xml:space="preserve">Communiquer aux partenaires du </w:t>
            </w:r>
            <w:r w:rsidR="00734461">
              <w:rPr>
                <w:sz w:val="20"/>
                <w:szCs w:val="20"/>
                <w:lang w:val="fr-FR"/>
              </w:rPr>
              <w:t>DdR PE</w:t>
            </w:r>
            <w:r w:rsidRPr="00820F67">
              <w:rPr>
                <w:sz w:val="20"/>
                <w:szCs w:val="20"/>
                <w:lang w:val="fr-FR"/>
              </w:rPr>
              <w:t xml:space="preserve"> et du Cluster </w:t>
            </w:r>
            <w:proofErr w:type="gramStart"/>
            <w:r w:rsidRPr="00820F67">
              <w:rPr>
                <w:sz w:val="20"/>
                <w:szCs w:val="20"/>
                <w:lang w:val="fr-FR"/>
              </w:rPr>
              <w:t xml:space="preserve">Education  </w:t>
            </w:r>
            <w:r>
              <w:rPr>
                <w:sz w:val="20"/>
                <w:szCs w:val="20"/>
                <w:lang w:val="fr-FR"/>
              </w:rPr>
              <w:t>quel</w:t>
            </w:r>
            <w:proofErr w:type="gramEnd"/>
            <w:r w:rsidRPr="00820F67">
              <w:rPr>
                <w:sz w:val="20"/>
                <w:szCs w:val="20"/>
                <w:lang w:val="fr-FR"/>
              </w:rPr>
              <w:t xml:space="preserve"> </w:t>
            </w:r>
            <w:r>
              <w:rPr>
                <w:sz w:val="20"/>
                <w:szCs w:val="20"/>
                <w:lang w:val="fr-FR"/>
              </w:rPr>
              <w:t xml:space="preserve">partenaire est responsable pour rapporter cette activité et comment </w:t>
            </w:r>
            <w:r w:rsidRPr="00820F67">
              <w:rPr>
                <w:sz w:val="20"/>
                <w:szCs w:val="20"/>
                <w:lang w:val="fr-FR"/>
              </w:rPr>
              <w:t xml:space="preserve"> (</w:t>
            </w:r>
            <w:r>
              <w:rPr>
                <w:sz w:val="20"/>
                <w:szCs w:val="20"/>
                <w:lang w:val="fr-FR"/>
              </w:rPr>
              <w:t>à la base de données qui fait quoi, où et quand du Cluster Education</w:t>
            </w:r>
            <w:r w:rsidRPr="00820F67">
              <w:rPr>
                <w:sz w:val="20"/>
                <w:szCs w:val="20"/>
                <w:lang w:val="fr-FR"/>
              </w:rPr>
              <w:t>)</w:t>
            </w:r>
          </w:p>
          <w:p w14:paraId="310E6F8D" w14:textId="77777777" w:rsidR="008F2D42" w:rsidRPr="004458F4" w:rsidRDefault="008F2D42" w:rsidP="005E731B">
            <w:pPr>
              <w:pStyle w:val="Paragraphedeliste"/>
              <w:numPr>
                <w:ilvl w:val="2"/>
                <w:numId w:val="21"/>
              </w:numPr>
              <w:ind w:left="321" w:right="-102" w:hanging="142"/>
              <w:rPr>
                <w:sz w:val="20"/>
                <w:szCs w:val="20"/>
                <w:lang w:val="fr-FR"/>
              </w:rPr>
            </w:pPr>
            <w:r w:rsidRPr="004458F4">
              <w:rPr>
                <w:sz w:val="20"/>
                <w:szCs w:val="20"/>
                <w:lang w:val="fr-FR"/>
              </w:rPr>
              <w:t>Consentir sur la façon de partager les information</w:t>
            </w:r>
            <w:r>
              <w:rPr>
                <w:sz w:val="20"/>
                <w:szCs w:val="20"/>
                <w:lang w:val="fr-FR"/>
              </w:rPr>
              <w:t>s</w:t>
            </w:r>
            <w:r w:rsidRPr="004458F4">
              <w:rPr>
                <w:sz w:val="20"/>
                <w:szCs w:val="20"/>
                <w:lang w:val="fr-FR"/>
              </w:rPr>
              <w:t xml:space="preserve"> dans les deux secteurs </w:t>
            </w:r>
          </w:p>
          <w:p w14:paraId="11DA326B" w14:textId="77777777" w:rsidR="008F2D42" w:rsidRPr="004458F4" w:rsidRDefault="008F2D42" w:rsidP="005E731B">
            <w:pPr>
              <w:pStyle w:val="Paragraphedeliste"/>
              <w:numPr>
                <w:ilvl w:val="0"/>
                <w:numId w:val="25"/>
              </w:numPr>
              <w:ind w:left="321" w:right="-102" w:hanging="142"/>
              <w:rPr>
                <w:sz w:val="20"/>
                <w:szCs w:val="20"/>
                <w:lang w:val="fr-FR"/>
              </w:rPr>
            </w:pPr>
            <w:r w:rsidRPr="004458F4">
              <w:rPr>
                <w:sz w:val="20"/>
                <w:szCs w:val="20"/>
                <w:lang w:val="fr-FR"/>
              </w:rPr>
              <w:t xml:space="preserve">Risque d’activités non ou mal rapportées sans lignes directrices </w:t>
            </w:r>
            <w:r>
              <w:rPr>
                <w:sz w:val="20"/>
                <w:szCs w:val="20"/>
                <w:lang w:val="fr-FR"/>
              </w:rPr>
              <w:t xml:space="preserve">claires dans les rapports intersectoriels </w:t>
            </w:r>
          </w:p>
          <w:p w14:paraId="7ACCDD34" w14:textId="77777777" w:rsidR="008F2D42" w:rsidRPr="004458F4" w:rsidRDefault="008F2D42" w:rsidP="005E731B">
            <w:pPr>
              <w:ind w:right="-102"/>
              <w:rPr>
                <w:rFonts w:cs="Gill Sans"/>
                <w:sz w:val="20"/>
                <w:lang w:val="fr-FR"/>
              </w:rPr>
            </w:pPr>
          </w:p>
          <w:p w14:paraId="204F05C9" w14:textId="77777777" w:rsidR="008F2D42" w:rsidRPr="006D2482" w:rsidRDefault="008F2D42" w:rsidP="005E731B">
            <w:pPr>
              <w:ind w:left="1455" w:right="-102" w:hanging="1455"/>
              <w:rPr>
                <w:sz w:val="20"/>
                <w:szCs w:val="20"/>
                <w:lang w:val="fr-FR"/>
              </w:rPr>
            </w:pPr>
            <w:proofErr w:type="gramStart"/>
            <w:r w:rsidRPr="006D2482">
              <w:rPr>
                <w:b/>
                <w:bCs/>
                <w:sz w:val="20"/>
                <w:szCs w:val="20"/>
                <w:lang w:val="fr-FR"/>
              </w:rPr>
              <w:t>Complémentaire</w:t>
            </w:r>
            <w:r w:rsidRPr="006D2482">
              <w:rPr>
                <w:sz w:val="20"/>
                <w:szCs w:val="20"/>
                <w:lang w:val="fr-FR"/>
              </w:rPr>
              <w:t>:</w:t>
            </w:r>
            <w:proofErr w:type="gramEnd"/>
            <w:r w:rsidRPr="006D2482">
              <w:rPr>
                <w:sz w:val="20"/>
                <w:szCs w:val="20"/>
                <w:lang w:val="fr-FR"/>
              </w:rPr>
              <w:t xml:space="preserve"> </w:t>
            </w:r>
          </w:p>
          <w:p w14:paraId="129DA718" w14:textId="4E46FC71" w:rsidR="008F2D42" w:rsidRPr="00793BE7" w:rsidRDefault="008F2D42" w:rsidP="005E731B">
            <w:pPr>
              <w:pStyle w:val="Paragraphedeliste"/>
              <w:ind w:left="31" w:right="-102"/>
              <w:rPr>
                <w:color w:val="008080"/>
                <w:sz w:val="20"/>
                <w:szCs w:val="20"/>
                <w:lang w:val="fr-FR"/>
              </w:rPr>
            </w:pPr>
            <w:r w:rsidRPr="00793BE7">
              <w:rPr>
                <w:sz w:val="20"/>
                <w:szCs w:val="20"/>
                <w:lang w:val="fr-FR"/>
              </w:rPr>
              <w:t xml:space="preserve">(i) Le </w:t>
            </w:r>
            <w:r w:rsidR="00734461">
              <w:rPr>
                <w:sz w:val="20"/>
                <w:szCs w:val="20"/>
                <w:lang w:val="fr-FR"/>
              </w:rPr>
              <w:t>DdR PE</w:t>
            </w:r>
            <w:r w:rsidRPr="00793BE7">
              <w:rPr>
                <w:sz w:val="20"/>
                <w:szCs w:val="20"/>
                <w:lang w:val="fr-FR"/>
              </w:rPr>
              <w:t xml:space="preserve"> fait le suivi </w:t>
            </w:r>
            <w:r w:rsidRPr="00793BE7">
              <w:rPr>
                <w:color w:val="00A0DC"/>
                <w:sz w:val="20"/>
                <w:szCs w:val="20"/>
                <w:lang w:val="fr-FR"/>
              </w:rPr>
              <w:t xml:space="preserve">du nombre d’enfants qui reçoivent les services spécialisés de ce dernier </w:t>
            </w:r>
            <w:r>
              <w:rPr>
                <w:color w:val="00A0DC"/>
                <w:sz w:val="20"/>
                <w:szCs w:val="20"/>
                <w:lang w:val="fr-FR"/>
              </w:rPr>
              <w:t>à travers la gestion des cas</w:t>
            </w:r>
            <w:r w:rsidRPr="00793BE7">
              <w:rPr>
                <w:sz w:val="20"/>
                <w:szCs w:val="20"/>
                <w:lang w:val="fr-FR"/>
              </w:rPr>
              <w:t xml:space="preserve"> </w:t>
            </w:r>
            <w:r>
              <w:rPr>
                <w:sz w:val="20"/>
                <w:szCs w:val="20"/>
                <w:lang w:val="fr-FR"/>
              </w:rPr>
              <w:t xml:space="preserve">et le Cluster </w:t>
            </w:r>
            <w:r w:rsidRPr="00793BE7">
              <w:rPr>
                <w:sz w:val="20"/>
                <w:szCs w:val="20"/>
                <w:lang w:val="fr-FR"/>
              </w:rPr>
              <w:t xml:space="preserve">Education </w:t>
            </w:r>
            <w:r>
              <w:rPr>
                <w:sz w:val="20"/>
                <w:szCs w:val="20"/>
                <w:lang w:val="fr-FR"/>
              </w:rPr>
              <w:t>fait le suivi</w:t>
            </w:r>
            <w:r w:rsidRPr="00793BE7">
              <w:rPr>
                <w:sz w:val="20"/>
                <w:szCs w:val="20"/>
                <w:lang w:val="fr-FR"/>
              </w:rPr>
              <w:t xml:space="preserve"> </w:t>
            </w:r>
            <w:r w:rsidRPr="00793BE7">
              <w:rPr>
                <w:color w:val="00A0DC"/>
                <w:sz w:val="20"/>
                <w:szCs w:val="20"/>
                <w:lang w:val="fr-FR"/>
              </w:rPr>
              <w:t xml:space="preserve"># </w:t>
            </w:r>
            <w:r>
              <w:rPr>
                <w:color w:val="00A0DC"/>
                <w:sz w:val="20"/>
                <w:szCs w:val="20"/>
                <w:lang w:val="fr-FR"/>
              </w:rPr>
              <w:t xml:space="preserve">du nombre d’enseignants formés sur l’identification et l’orientation sécurisés </w:t>
            </w:r>
          </w:p>
          <w:p w14:paraId="45200A9A" w14:textId="3B91398C" w:rsidR="008F2D42" w:rsidRPr="00793BE7" w:rsidRDefault="008F2D42" w:rsidP="005E731B">
            <w:pPr>
              <w:pStyle w:val="Paragraphedeliste"/>
              <w:ind w:left="31" w:right="-102"/>
              <w:rPr>
                <w:color w:val="008080"/>
                <w:sz w:val="20"/>
                <w:szCs w:val="20"/>
                <w:lang w:val="fr-FR"/>
              </w:rPr>
            </w:pPr>
            <w:r w:rsidRPr="00793BE7">
              <w:rPr>
                <w:sz w:val="20"/>
                <w:szCs w:val="20"/>
                <w:lang w:val="fr-FR"/>
              </w:rPr>
              <w:t xml:space="preserve">(ii) Le </w:t>
            </w:r>
            <w:r w:rsidR="00734461">
              <w:rPr>
                <w:sz w:val="20"/>
                <w:szCs w:val="20"/>
                <w:lang w:val="fr-FR"/>
              </w:rPr>
              <w:t>DdR PE</w:t>
            </w:r>
            <w:r w:rsidRPr="00793BE7">
              <w:rPr>
                <w:sz w:val="20"/>
                <w:szCs w:val="20"/>
                <w:lang w:val="fr-FR"/>
              </w:rPr>
              <w:t xml:space="preserve"> fait le suivi </w:t>
            </w:r>
            <w:r w:rsidRPr="00793BE7">
              <w:rPr>
                <w:color w:val="00A0DC"/>
                <w:sz w:val="20"/>
                <w:szCs w:val="20"/>
                <w:lang w:val="fr-FR"/>
              </w:rPr>
              <w:t>du nombre d’écoles avec un mécanisme d’orientation fonctionnelle</w:t>
            </w:r>
            <w:r w:rsidRPr="00793BE7">
              <w:rPr>
                <w:sz w:val="20"/>
                <w:szCs w:val="20"/>
                <w:lang w:val="fr-FR"/>
              </w:rPr>
              <w:t xml:space="preserve"> </w:t>
            </w:r>
            <w:r>
              <w:rPr>
                <w:sz w:val="20"/>
                <w:szCs w:val="20"/>
                <w:lang w:val="fr-FR"/>
              </w:rPr>
              <w:t xml:space="preserve">et le Cluster </w:t>
            </w:r>
            <w:r w:rsidRPr="00793BE7">
              <w:rPr>
                <w:sz w:val="20"/>
                <w:szCs w:val="20"/>
                <w:lang w:val="fr-FR"/>
              </w:rPr>
              <w:t xml:space="preserve">Education </w:t>
            </w:r>
            <w:r>
              <w:rPr>
                <w:sz w:val="20"/>
                <w:szCs w:val="20"/>
                <w:lang w:val="fr-FR"/>
              </w:rPr>
              <w:t xml:space="preserve">fait le suivi </w:t>
            </w:r>
            <w:r>
              <w:rPr>
                <w:color w:val="00A0DC"/>
                <w:sz w:val="20"/>
                <w:szCs w:val="20"/>
                <w:lang w:val="fr-FR"/>
              </w:rPr>
              <w:t>du nombre des cases rapportées au</w:t>
            </w:r>
            <w:r w:rsidRPr="00793BE7">
              <w:rPr>
                <w:color w:val="00A0DC"/>
                <w:sz w:val="20"/>
                <w:szCs w:val="20"/>
                <w:lang w:val="fr-FR"/>
              </w:rPr>
              <w:t xml:space="preserve"> </w:t>
            </w:r>
            <w:r w:rsidR="00734461">
              <w:rPr>
                <w:color w:val="00A0DC"/>
                <w:sz w:val="20"/>
                <w:szCs w:val="20"/>
                <w:lang w:val="fr-FR"/>
              </w:rPr>
              <w:t>DdR PE</w:t>
            </w:r>
            <w:r>
              <w:rPr>
                <w:color w:val="00A0DC"/>
                <w:sz w:val="20"/>
                <w:szCs w:val="20"/>
                <w:lang w:val="fr-FR"/>
              </w:rPr>
              <w:t xml:space="preserve"> à travers les mécanismes d’orientations des écoles </w:t>
            </w:r>
          </w:p>
          <w:p w14:paraId="79438956" w14:textId="77777777" w:rsidR="008F2D42" w:rsidRPr="00411C56" w:rsidRDefault="008F2D42" w:rsidP="005E731B">
            <w:pPr>
              <w:pStyle w:val="Paragraphedeliste"/>
              <w:numPr>
                <w:ilvl w:val="2"/>
                <w:numId w:val="21"/>
              </w:numPr>
              <w:ind w:left="321" w:right="-102" w:hanging="142"/>
              <w:rPr>
                <w:sz w:val="20"/>
                <w:szCs w:val="20"/>
                <w:lang w:val="fr-FR"/>
              </w:rPr>
            </w:pPr>
            <w:r w:rsidRPr="00411C56">
              <w:rPr>
                <w:sz w:val="20"/>
                <w:szCs w:val="20"/>
                <w:lang w:val="fr-FR"/>
              </w:rPr>
              <w:t>Peut met</w:t>
            </w:r>
            <w:r>
              <w:rPr>
                <w:sz w:val="20"/>
                <w:szCs w:val="20"/>
                <w:lang w:val="fr-FR"/>
              </w:rPr>
              <w:t>t</w:t>
            </w:r>
            <w:r w:rsidRPr="00411C56">
              <w:rPr>
                <w:sz w:val="20"/>
                <w:szCs w:val="20"/>
                <w:lang w:val="fr-FR"/>
              </w:rPr>
              <w:t>re en évidence la complémenta</w:t>
            </w:r>
            <w:r>
              <w:rPr>
                <w:sz w:val="20"/>
                <w:szCs w:val="20"/>
                <w:lang w:val="fr-FR"/>
              </w:rPr>
              <w:t>rité des activités sectorielles</w:t>
            </w:r>
          </w:p>
          <w:p w14:paraId="2EF8AED1" w14:textId="77777777" w:rsidR="008F2D42" w:rsidRPr="007545F1" w:rsidRDefault="008F2D42" w:rsidP="005E731B">
            <w:pPr>
              <w:pStyle w:val="Paragraphedeliste"/>
              <w:numPr>
                <w:ilvl w:val="2"/>
                <w:numId w:val="21"/>
              </w:numPr>
              <w:ind w:left="321" w:right="-102" w:hanging="142"/>
              <w:rPr>
                <w:sz w:val="20"/>
                <w:szCs w:val="20"/>
                <w:lang w:val="en-GB"/>
              </w:rPr>
            </w:pPr>
            <w:r w:rsidRPr="007545F1">
              <w:rPr>
                <w:sz w:val="20"/>
                <w:szCs w:val="20"/>
                <w:lang w:val="en-GB"/>
              </w:rPr>
              <w:t xml:space="preserve">Duplication of services mitigated by distinguishing sector responsibilities in delivery </w:t>
            </w:r>
          </w:p>
          <w:p w14:paraId="15574419" w14:textId="77777777" w:rsidR="008F2D42" w:rsidRPr="007C25D1" w:rsidRDefault="008F2D42" w:rsidP="005E731B">
            <w:pPr>
              <w:pStyle w:val="Paragraphedeliste"/>
              <w:numPr>
                <w:ilvl w:val="2"/>
                <w:numId w:val="21"/>
              </w:numPr>
              <w:ind w:left="321" w:right="-102" w:hanging="142"/>
              <w:rPr>
                <w:sz w:val="20"/>
                <w:szCs w:val="20"/>
                <w:lang w:val="fr-FR"/>
              </w:rPr>
            </w:pPr>
            <w:r>
              <w:rPr>
                <w:sz w:val="20"/>
                <w:szCs w:val="20"/>
                <w:lang w:val="fr-FR"/>
              </w:rPr>
              <w:t>Consentir sur la façon</w:t>
            </w:r>
            <w:r w:rsidRPr="007C25D1">
              <w:rPr>
                <w:sz w:val="20"/>
                <w:szCs w:val="20"/>
                <w:lang w:val="fr-FR"/>
              </w:rPr>
              <w:t xml:space="preserve"> de se me</w:t>
            </w:r>
            <w:r>
              <w:rPr>
                <w:sz w:val="20"/>
                <w:szCs w:val="20"/>
                <w:lang w:val="fr-FR"/>
              </w:rPr>
              <w:t>t</w:t>
            </w:r>
            <w:r w:rsidRPr="007C25D1">
              <w:rPr>
                <w:sz w:val="20"/>
                <w:szCs w:val="20"/>
                <w:lang w:val="fr-FR"/>
              </w:rPr>
              <w:t>tre ensemble pour calculer la portée totale afin d’éviter le double comptage</w:t>
            </w:r>
          </w:p>
        </w:tc>
      </w:tr>
      <w:tr w:rsidR="008F2D42" w:rsidRPr="00821831" w14:paraId="0415E883" w14:textId="77777777" w:rsidTr="005E731B">
        <w:trPr>
          <w:trHeight w:val="1555"/>
        </w:trPr>
        <w:tc>
          <w:tcPr>
            <w:tcW w:w="1985" w:type="dxa"/>
            <w:vMerge/>
            <w:shd w:val="clear" w:color="auto" w:fill="auto"/>
          </w:tcPr>
          <w:p w14:paraId="4AEE3710" w14:textId="77777777" w:rsidR="008F2D42" w:rsidRPr="007C25D1" w:rsidRDefault="008F2D42" w:rsidP="005E731B">
            <w:pPr>
              <w:ind w:left="-108"/>
              <w:rPr>
                <w:rFonts w:cs="Gill Sans"/>
                <w:b/>
                <w:bCs/>
                <w:sz w:val="20"/>
                <w:lang w:val="fr-FR"/>
              </w:rPr>
            </w:pPr>
          </w:p>
        </w:tc>
        <w:tc>
          <w:tcPr>
            <w:tcW w:w="1276" w:type="dxa"/>
            <w:shd w:val="clear" w:color="auto" w:fill="auto"/>
            <w:vAlign w:val="center"/>
          </w:tcPr>
          <w:p w14:paraId="2FC33422" w14:textId="77777777" w:rsidR="008F2D42" w:rsidRPr="00AD7299" w:rsidRDefault="008F2D42" w:rsidP="005E731B">
            <w:pPr>
              <w:rPr>
                <w:rFonts w:cs="Gill Sans"/>
                <w:sz w:val="20"/>
                <w:lang w:val="fr-FR"/>
              </w:rPr>
            </w:pPr>
            <w:r w:rsidRPr="00AD7299">
              <w:rPr>
                <w:rFonts w:cs="Gill Sans"/>
                <w:sz w:val="20"/>
                <w:lang w:val="fr-FR"/>
              </w:rPr>
              <w:t xml:space="preserve">Nombre d’enseignants formés sur l’identification et l’orientation sécurisés </w:t>
            </w:r>
          </w:p>
        </w:tc>
        <w:tc>
          <w:tcPr>
            <w:tcW w:w="7371" w:type="dxa"/>
            <w:vMerge/>
            <w:shd w:val="clear" w:color="auto" w:fill="auto"/>
            <w:vAlign w:val="center"/>
          </w:tcPr>
          <w:p w14:paraId="6EB3D597" w14:textId="77777777" w:rsidR="008F2D42" w:rsidRPr="00AD7299" w:rsidRDefault="008F2D42" w:rsidP="005E731B">
            <w:pPr>
              <w:ind w:left="-108"/>
              <w:rPr>
                <w:rFonts w:cs="Gill Sans"/>
                <w:sz w:val="20"/>
                <w:lang w:val="fr-FR"/>
              </w:rPr>
            </w:pPr>
          </w:p>
        </w:tc>
      </w:tr>
      <w:tr w:rsidR="008F2D42" w:rsidRPr="00821831" w14:paraId="34D9C586" w14:textId="77777777" w:rsidTr="005E731B">
        <w:trPr>
          <w:trHeight w:val="1565"/>
        </w:trPr>
        <w:tc>
          <w:tcPr>
            <w:tcW w:w="1985" w:type="dxa"/>
            <w:vMerge/>
            <w:shd w:val="clear" w:color="auto" w:fill="auto"/>
          </w:tcPr>
          <w:p w14:paraId="5785975F" w14:textId="77777777" w:rsidR="008F2D42" w:rsidRPr="00AD7299" w:rsidRDefault="008F2D42" w:rsidP="005E731B">
            <w:pPr>
              <w:ind w:left="-108"/>
              <w:rPr>
                <w:rFonts w:cs="Gill Sans"/>
                <w:b/>
                <w:bCs/>
                <w:sz w:val="20"/>
                <w:lang w:val="fr-FR"/>
              </w:rPr>
            </w:pPr>
          </w:p>
        </w:tc>
        <w:tc>
          <w:tcPr>
            <w:tcW w:w="1276" w:type="dxa"/>
            <w:shd w:val="clear" w:color="auto" w:fill="auto"/>
            <w:vAlign w:val="center"/>
          </w:tcPr>
          <w:p w14:paraId="3B0CF0AD" w14:textId="7E74B029" w:rsidR="008F2D42" w:rsidRPr="00AD7299" w:rsidRDefault="008F2D42" w:rsidP="005E731B">
            <w:pPr>
              <w:rPr>
                <w:rFonts w:cs="Gill Sans"/>
                <w:sz w:val="20"/>
                <w:lang w:val="fr-FR"/>
              </w:rPr>
            </w:pPr>
            <w:r>
              <w:rPr>
                <w:rFonts w:cs="Gill Sans"/>
                <w:sz w:val="20"/>
                <w:lang w:val="fr-FR"/>
              </w:rPr>
              <w:t>Nombre de</w:t>
            </w:r>
            <w:r w:rsidRPr="00AD7299">
              <w:rPr>
                <w:rFonts w:cs="Gill Sans"/>
                <w:sz w:val="20"/>
                <w:lang w:val="fr-FR"/>
              </w:rPr>
              <w:t xml:space="preserve"> cas</w:t>
            </w:r>
            <w:r>
              <w:rPr>
                <w:rFonts w:cs="Gill Sans"/>
                <w:sz w:val="20"/>
                <w:lang w:val="fr-FR"/>
              </w:rPr>
              <w:t xml:space="preserve"> rapportés</w:t>
            </w:r>
            <w:r w:rsidRPr="00AD7299">
              <w:rPr>
                <w:rFonts w:cs="Gill Sans"/>
                <w:sz w:val="20"/>
                <w:lang w:val="fr-FR"/>
              </w:rPr>
              <w:t xml:space="preserve"> au </w:t>
            </w:r>
            <w:proofErr w:type="spellStart"/>
            <w:r w:rsidR="00734461">
              <w:rPr>
                <w:rFonts w:cs="Gill Sans"/>
                <w:sz w:val="20"/>
                <w:lang w:val="fr-FR"/>
              </w:rPr>
              <w:t>DdR</w:t>
            </w:r>
            <w:proofErr w:type="spellEnd"/>
            <w:r w:rsidR="00734461">
              <w:rPr>
                <w:rFonts w:cs="Gill Sans"/>
                <w:sz w:val="20"/>
                <w:lang w:val="fr-FR"/>
              </w:rPr>
              <w:t xml:space="preserve"> PE</w:t>
            </w:r>
            <w:r w:rsidRPr="00AD7299">
              <w:rPr>
                <w:rFonts w:cs="Gill Sans"/>
                <w:sz w:val="20"/>
                <w:lang w:val="fr-FR"/>
              </w:rPr>
              <w:t xml:space="preserve"> par le mécanisme d’orientation d</w:t>
            </w:r>
            <w:r>
              <w:rPr>
                <w:rFonts w:cs="Gill Sans"/>
                <w:sz w:val="20"/>
                <w:lang w:val="fr-FR"/>
              </w:rPr>
              <w:t>es écoles</w:t>
            </w:r>
            <w:r w:rsidRPr="00AD7299">
              <w:rPr>
                <w:rFonts w:cs="Gill Sans"/>
                <w:sz w:val="20"/>
                <w:lang w:val="fr-FR"/>
              </w:rPr>
              <w:t xml:space="preserve"> </w:t>
            </w:r>
          </w:p>
        </w:tc>
        <w:tc>
          <w:tcPr>
            <w:tcW w:w="7371" w:type="dxa"/>
            <w:vMerge/>
            <w:shd w:val="clear" w:color="auto" w:fill="auto"/>
            <w:vAlign w:val="center"/>
          </w:tcPr>
          <w:p w14:paraId="7A79FC87" w14:textId="77777777" w:rsidR="008F2D42" w:rsidRPr="00AD7299" w:rsidRDefault="008F2D42" w:rsidP="005E731B">
            <w:pPr>
              <w:ind w:left="-108"/>
              <w:rPr>
                <w:rFonts w:cs="Gill Sans"/>
                <w:sz w:val="20"/>
                <w:lang w:val="fr-FR"/>
              </w:rPr>
            </w:pPr>
          </w:p>
        </w:tc>
      </w:tr>
      <w:tr w:rsidR="008F2D42" w:rsidRPr="00821831" w14:paraId="3C36F8A5" w14:textId="77777777" w:rsidTr="005E731B">
        <w:trPr>
          <w:trHeight w:val="1953"/>
        </w:trPr>
        <w:tc>
          <w:tcPr>
            <w:tcW w:w="1985" w:type="dxa"/>
            <w:vMerge/>
            <w:shd w:val="clear" w:color="auto" w:fill="auto"/>
          </w:tcPr>
          <w:p w14:paraId="217B7089" w14:textId="77777777" w:rsidR="008F2D42" w:rsidRPr="00AD7299" w:rsidRDefault="008F2D42" w:rsidP="005E731B">
            <w:pPr>
              <w:ind w:left="-108"/>
              <w:rPr>
                <w:rFonts w:cs="Gill Sans"/>
                <w:b/>
                <w:bCs/>
                <w:sz w:val="20"/>
                <w:lang w:val="fr-FR"/>
              </w:rPr>
            </w:pPr>
          </w:p>
        </w:tc>
        <w:tc>
          <w:tcPr>
            <w:tcW w:w="1276" w:type="dxa"/>
            <w:shd w:val="clear" w:color="auto" w:fill="auto"/>
            <w:vAlign w:val="center"/>
          </w:tcPr>
          <w:p w14:paraId="1798FCDB" w14:textId="4D81FB67" w:rsidR="008F2D42" w:rsidRPr="0074417B" w:rsidRDefault="008F2D42" w:rsidP="005E731B">
            <w:pPr>
              <w:rPr>
                <w:rFonts w:cs="Gill Sans"/>
                <w:sz w:val="20"/>
                <w:lang w:val="fr-FR"/>
              </w:rPr>
            </w:pPr>
            <w:r w:rsidRPr="0074417B">
              <w:rPr>
                <w:rFonts w:cs="Gill Sans"/>
                <w:sz w:val="20"/>
                <w:lang w:val="fr-FR"/>
              </w:rPr>
              <w:t>Nombre d’enfants recevant des services spécialisés (</w:t>
            </w:r>
            <w:r w:rsidR="00985D71">
              <w:rPr>
                <w:rFonts w:cs="Gill Sans"/>
                <w:sz w:val="20"/>
                <w:lang w:val="fr-FR"/>
              </w:rPr>
              <w:t>PE</w:t>
            </w:r>
            <w:r w:rsidRPr="0074417B">
              <w:rPr>
                <w:rFonts w:cs="Gill Sans"/>
                <w:sz w:val="20"/>
                <w:lang w:val="fr-FR"/>
              </w:rPr>
              <w:t>/</w:t>
            </w:r>
            <w:r w:rsidR="00F27540">
              <w:rPr>
                <w:rFonts w:cs="Gill Sans"/>
                <w:sz w:val="20"/>
                <w:lang w:val="fr-FR"/>
              </w:rPr>
              <w:t>SMSPS</w:t>
            </w:r>
            <w:r w:rsidRPr="0074417B">
              <w:rPr>
                <w:rFonts w:cs="Gill Sans"/>
                <w:sz w:val="20"/>
                <w:lang w:val="fr-FR"/>
              </w:rPr>
              <w:t>)</w:t>
            </w:r>
            <w:r>
              <w:rPr>
                <w:rFonts w:cs="Gill Sans"/>
                <w:sz w:val="20"/>
                <w:lang w:val="fr-FR"/>
              </w:rPr>
              <w:t xml:space="preserve"> grâce à la gestion des cas</w:t>
            </w:r>
          </w:p>
        </w:tc>
        <w:tc>
          <w:tcPr>
            <w:tcW w:w="7371" w:type="dxa"/>
            <w:vMerge/>
            <w:shd w:val="clear" w:color="auto" w:fill="auto"/>
            <w:vAlign w:val="center"/>
          </w:tcPr>
          <w:p w14:paraId="6329232A" w14:textId="77777777" w:rsidR="008F2D42" w:rsidRPr="0074417B" w:rsidRDefault="008F2D42" w:rsidP="005E731B">
            <w:pPr>
              <w:ind w:left="-108"/>
              <w:rPr>
                <w:rFonts w:cs="Gill Sans"/>
                <w:sz w:val="20"/>
                <w:lang w:val="fr-FR"/>
              </w:rPr>
            </w:pPr>
          </w:p>
        </w:tc>
      </w:tr>
    </w:tbl>
    <w:p w14:paraId="25D07492" w14:textId="1E948949" w:rsidR="0008568C" w:rsidRPr="008F2D42" w:rsidRDefault="0008568C" w:rsidP="0008568C">
      <w:pPr>
        <w:spacing w:after="0"/>
        <w:rPr>
          <w:bCs/>
          <w:lang w:val="fr-FR"/>
        </w:rPr>
      </w:pPr>
    </w:p>
    <w:p w14:paraId="04250F9E" w14:textId="2BD27573" w:rsidR="008F2D42" w:rsidRPr="00985D71" w:rsidRDefault="008F2D42" w:rsidP="00647107">
      <w:pPr>
        <w:spacing w:after="0"/>
        <w:rPr>
          <w:bCs/>
          <w:sz w:val="20"/>
          <w:szCs w:val="20"/>
          <w:lang w:val="fr-FR"/>
        </w:rPr>
      </w:pPr>
    </w:p>
    <w:p w14:paraId="7C23075B" w14:textId="77777777" w:rsidR="008F2D42" w:rsidRPr="006D2482" w:rsidRDefault="008F2D42" w:rsidP="008F2D42">
      <w:pPr>
        <w:spacing w:after="0"/>
        <w:rPr>
          <w:bCs/>
          <w:color w:val="00A0DC"/>
          <w:lang w:val="fr-FR"/>
        </w:rPr>
      </w:pPr>
      <w:r w:rsidRPr="006D2482">
        <w:rPr>
          <w:bCs/>
          <w:color w:val="00A0DC"/>
          <w:lang w:val="fr-FR"/>
        </w:rPr>
        <w:t xml:space="preserve">Marquage intersectoriel </w:t>
      </w:r>
    </w:p>
    <w:p w14:paraId="66DE32AE" w14:textId="049CB601" w:rsidR="008F2D42" w:rsidRDefault="008F2D42" w:rsidP="008F2D42">
      <w:pPr>
        <w:spacing w:after="0"/>
        <w:rPr>
          <w:bCs/>
          <w:sz w:val="20"/>
          <w:szCs w:val="20"/>
          <w:lang w:val="fr-FR"/>
        </w:rPr>
      </w:pPr>
      <w:r w:rsidRPr="00643177">
        <w:rPr>
          <w:bCs/>
          <w:sz w:val="20"/>
          <w:szCs w:val="20"/>
          <w:lang w:val="fr-FR"/>
        </w:rPr>
        <w:t>De nombreux indicateurs ont des liens avec p</w:t>
      </w:r>
      <w:r>
        <w:rPr>
          <w:bCs/>
          <w:sz w:val="20"/>
          <w:szCs w:val="20"/>
          <w:lang w:val="fr-FR"/>
        </w:rPr>
        <w:t>lus d'un cluster. Les données pour</w:t>
      </w:r>
      <w:r w:rsidRPr="00643177">
        <w:rPr>
          <w:bCs/>
          <w:sz w:val="20"/>
          <w:szCs w:val="20"/>
          <w:lang w:val="fr-FR"/>
        </w:rPr>
        <w:t xml:space="preserve"> mesure</w:t>
      </w:r>
      <w:r>
        <w:rPr>
          <w:bCs/>
          <w:sz w:val="20"/>
          <w:szCs w:val="20"/>
          <w:lang w:val="fr-FR"/>
        </w:rPr>
        <w:t>r ou</w:t>
      </w:r>
      <w:r w:rsidRPr="00643177">
        <w:rPr>
          <w:bCs/>
          <w:sz w:val="20"/>
          <w:szCs w:val="20"/>
          <w:lang w:val="fr-FR"/>
        </w:rPr>
        <w:t xml:space="preserve"> rapport</w:t>
      </w:r>
      <w:r>
        <w:rPr>
          <w:bCs/>
          <w:sz w:val="20"/>
          <w:szCs w:val="20"/>
          <w:lang w:val="fr-FR"/>
        </w:rPr>
        <w:t>er</w:t>
      </w:r>
      <w:r w:rsidRPr="00643177">
        <w:rPr>
          <w:bCs/>
          <w:sz w:val="20"/>
          <w:szCs w:val="20"/>
          <w:lang w:val="fr-FR"/>
        </w:rPr>
        <w:t xml:space="preserve"> chaque indicateur pourrait être déjà ou prévu d'être collectés ailleurs. Ces interdépendances ont été soulignées dans </w:t>
      </w:r>
      <w:r w:rsidRPr="00237E40">
        <w:rPr>
          <w:bCs/>
          <w:sz w:val="20"/>
          <w:szCs w:val="20"/>
          <w:lang w:val="fr-FR"/>
        </w:rPr>
        <w:t>le Registre Indicateur de l’OCH</w:t>
      </w:r>
      <w:r>
        <w:rPr>
          <w:bCs/>
          <w:sz w:val="20"/>
          <w:szCs w:val="20"/>
          <w:lang w:val="fr-FR"/>
        </w:rPr>
        <w:t>A</w:t>
      </w:r>
      <w:r w:rsidRPr="00643177">
        <w:rPr>
          <w:bCs/>
          <w:sz w:val="20"/>
          <w:szCs w:val="20"/>
          <w:lang w:val="fr-FR"/>
        </w:rPr>
        <w:t xml:space="preserve"> </w:t>
      </w:r>
      <w:r>
        <w:rPr>
          <w:bCs/>
          <w:sz w:val="20"/>
          <w:szCs w:val="20"/>
          <w:lang w:val="fr-FR"/>
        </w:rPr>
        <w:t>(</w:t>
      </w:r>
      <w:hyperlink r:id="rId20" w:history="1">
        <w:r w:rsidRPr="008F2D42">
          <w:rPr>
            <w:rStyle w:val="Lienhypertexte"/>
            <w:bCs/>
            <w:sz w:val="20"/>
            <w:szCs w:val="20"/>
            <w:lang w:val="fr-FR"/>
          </w:rPr>
          <w:t xml:space="preserve">OCHA Indicator </w:t>
        </w:r>
        <w:proofErr w:type="spellStart"/>
        <w:r w:rsidRPr="008F2D42">
          <w:rPr>
            <w:rStyle w:val="Lienhypertexte"/>
            <w:bCs/>
            <w:sz w:val="20"/>
            <w:szCs w:val="20"/>
            <w:lang w:val="fr-FR"/>
          </w:rPr>
          <w:t>Registry</w:t>
        </w:r>
        <w:proofErr w:type="spellEnd"/>
      </w:hyperlink>
      <w:r w:rsidRPr="008F2D42">
        <w:rPr>
          <w:rStyle w:val="Lienhypertexte"/>
          <w:bCs/>
          <w:sz w:val="20"/>
          <w:szCs w:val="20"/>
          <w:lang w:val="fr-FR"/>
        </w:rPr>
        <w:t xml:space="preserve">) </w:t>
      </w:r>
      <w:r w:rsidRPr="00643177">
        <w:rPr>
          <w:bCs/>
          <w:sz w:val="20"/>
          <w:szCs w:val="20"/>
          <w:lang w:val="fr-FR"/>
        </w:rPr>
        <w:t>en mar</w:t>
      </w:r>
      <w:r>
        <w:rPr>
          <w:bCs/>
          <w:sz w:val="20"/>
          <w:szCs w:val="20"/>
          <w:lang w:val="fr-FR"/>
        </w:rPr>
        <w:t>quant chaque indicateur aux</w:t>
      </w:r>
      <w:r w:rsidRPr="00643177">
        <w:rPr>
          <w:bCs/>
          <w:sz w:val="20"/>
          <w:szCs w:val="20"/>
          <w:lang w:val="fr-FR"/>
        </w:rPr>
        <w:t xml:space="preserve"> cluster</w:t>
      </w:r>
      <w:r>
        <w:rPr>
          <w:bCs/>
          <w:sz w:val="20"/>
          <w:szCs w:val="20"/>
          <w:lang w:val="fr-FR"/>
        </w:rPr>
        <w:t xml:space="preserve">s auxquels </w:t>
      </w:r>
      <w:r w:rsidRPr="00643177">
        <w:rPr>
          <w:bCs/>
          <w:sz w:val="20"/>
          <w:szCs w:val="20"/>
          <w:lang w:val="fr-FR"/>
        </w:rPr>
        <w:t>il</w:t>
      </w:r>
      <w:r>
        <w:rPr>
          <w:bCs/>
          <w:sz w:val="20"/>
          <w:szCs w:val="20"/>
          <w:lang w:val="fr-FR"/>
        </w:rPr>
        <w:t xml:space="preserve"> est lié</w:t>
      </w:r>
      <w:r w:rsidRPr="00643177">
        <w:rPr>
          <w:bCs/>
          <w:sz w:val="20"/>
          <w:szCs w:val="20"/>
          <w:lang w:val="fr-FR"/>
        </w:rPr>
        <w:t xml:space="preserve"> (</w:t>
      </w:r>
      <w:r>
        <w:rPr>
          <w:bCs/>
          <w:sz w:val="20"/>
          <w:szCs w:val="20"/>
          <w:lang w:val="fr-FR"/>
        </w:rPr>
        <w:t>marquage intersectoriel</w:t>
      </w:r>
      <w:r w:rsidRPr="00643177">
        <w:rPr>
          <w:bCs/>
          <w:sz w:val="20"/>
          <w:szCs w:val="20"/>
          <w:lang w:val="fr-FR"/>
        </w:rPr>
        <w:t xml:space="preserve">). </w:t>
      </w:r>
      <w:r>
        <w:rPr>
          <w:bCs/>
          <w:sz w:val="20"/>
          <w:szCs w:val="20"/>
          <w:lang w:val="fr-FR"/>
        </w:rPr>
        <w:t xml:space="preserve"> On trouve c</w:t>
      </w:r>
      <w:r w:rsidRPr="00643177">
        <w:rPr>
          <w:bCs/>
          <w:sz w:val="20"/>
          <w:szCs w:val="20"/>
          <w:lang w:val="fr-FR"/>
        </w:rPr>
        <w:t xml:space="preserve">ette information </w:t>
      </w:r>
      <w:r>
        <w:rPr>
          <w:bCs/>
          <w:sz w:val="20"/>
          <w:szCs w:val="20"/>
          <w:lang w:val="fr-FR"/>
        </w:rPr>
        <w:t xml:space="preserve">en utilisant le </w:t>
      </w:r>
      <w:r w:rsidRPr="00643177">
        <w:rPr>
          <w:bCs/>
          <w:sz w:val="20"/>
          <w:szCs w:val="20"/>
          <w:lang w:val="fr-FR"/>
        </w:rPr>
        <w:t>filtre</w:t>
      </w:r>
      <w:r>
        <w:rPr>
          <w:bCs/>
          <w:sz w:val="20"/>
          <w:szCs w:val="20"/>
          <w:lang w:val="fr-FR"/>
        </w:rPr>
        <w:t xml:space="preserve"> “indicateurs connexes</w:t>
      </w:r>
      <w:r w:rsidRPr="00237E40">
        <w:rPr>
          <w:bCs/>
          <w:sz w:val="20"/>
          <w:szCs w:val="20"/>
          <w:lang w:val="fr-FR"/>
        </w:rPr>
        <w:t xml:space="preserve">” </w:t>
      </w:r>
      <w:r w:rsidRPr="00643177">
        <w:rPr>
          <w:bCs/>
          <w:sz w:val="20"/>
          <w:szCs w:val="20"/>
          <w:lang w:val="fr-FR"/>
        </w:rPr>
        <w:t>sur chaque indicateur. L'intérêt de l'identification des</w:t>
      </w:r>
      <w:r>
        <w:rPr>
          <w:bCs/>
          <w:sz w:val="20"/>
          <w:szCs w:val="20"/>
          <w:lang w:val="fr-FR"/>
        </w:rPr>
        <w:t> “indicateurs connexes”</w:t>
      </w:r>
      <w:r w:rsidRPr="00643177">
        <w:rPr>
          <w:bCs/>
          <w:sz w:val="20"/>
          <w:szCs w:val="20"/>
          <w:lang w:val="fr-FR"/>
        </w:rPr>
        <w:t xml:space="preserve"> est de minimiser le chevauchement des efforts et d'encourager plus de synergie et de cohérence entre les clusters ainsi que de maximiser le potentiel d'év</w:t>
      </w:r>
      <w:r>
        <w:rPr>
          <w:bCs/>
          <w:sz w:val="20"/>
          <w:szCs w:val="20"/>
          <w:lang w:val="fr-FR"/>
        </w:rPr>
        <w:t>iter l'effet sectoriel ‘de silo ’dans la planification et dans la</w:t>
      </w:r>
      <w:r w:rsidRPr="00643177">
        <w:rPr>
          <w:bCs/>
          <w:sz w:val="20"/>
          <w:szCs w:val="20"/>
          <w:lang w:val="fr-FR"/>
        </w:rPr>
        <w:t xml:space="preserve"> réponse. Lo</w:t>
      </w:r>
      <w:r>
        <w:rPr>
          <w:bCs/>
          <w:sz w:val="20"/>
          <w:szCs w:val="20"/>
          <w:lang w:val="fr-FR"/>
        </w:rPr>
        <w:t xml:space="preserve">rsque vous envisagez de choisir </w:t>
      </w:r>
      <w:r w:rsidRPr="00643177">
        <w:rPr>
          <w:bCs/>
          <w:sz w:val="20"/>
          <w:szCs w:val="20"/>
          <w:lang w:val="fr-FR"/>
        </w:rPr>
        <w:t>des</w:t>
      </w:r>
      <w:r>
        <w:rPr>
          <w:bCs/>
          <w:sz w:val="20"/>
          <w:szCs w:val="20"/>
          <w:lang w:val="fr-FR"/>
        </w:rPr>
        <w:t xml:space="preserve"> “indicateurs connexes” liés</w:t>
      </w:r>
      <w:r w:rsidRPr="00643177">
        <w:rPr>
          <w:bCs/>
          <w:sz w:val="20"/>
          <w:szCs w:val="20"/>
          <w:lang w:val="fr-FR"/>
        </w:rPr>
        <w:t xml:space="preserve"> à d'autre</w:t>
      </w:r>
      <w:r>
        <w:rPr>
          <w:bCs/>
          <w:sz w:val="20"/>
          <w:szCs w:val="20"/>
          <w:lang w:val="fr-FR"/>
        </w:rPr>
        <w:t>s clusters, il est important de se mettre d’accord sur</w:t>
      </w:r>
      <w:r w:rsidRPr="00643177">
        <w:rPr>
          <w:bCs/>
          <w:sz w:val="20"/>
          <w:szCs w:val="20"/>
          <w:lang w:val="fr-FR"/>
        </w:rPr>
        <w:t xml:space="preserve"> la propr</w:t>
      </w:r>
      <w:r>
        <w:rPr>
          <w:bCs/>
          <w:sz w:val="20"/>
          <w:szCs w:val="20"/>
          <w:lang w:val="fr-FR"/>
        </w:rPr>
        <w:t>iété des indicateurs et</w:t>
      </w:r>
      <w:r w:rsidRPr="00643177">
        <w:rPr>
          <w:bCs/>
          <w:sz w:val="20"/>
          <w:szCs w:val="20"/>
          <w:lang w:val="fr-FR"/>
        </w:rPr>
        <w:t xml:space="preserve"> qui mesurera ce qui est convenu avec le cluster connexe. La position </w:t>
      </w:r>
      <w:r>
        <w:rPr>
          <w:bCs/>
          <w:sz w:val="20"/>
          <w:szCs w:val="20"/>
          <w:lang w:val="fr-FR"/>
        </w:rPr>
        <w:t>par défaut est que la collecte</w:t>
      </w:r>
      <w:r w:rsidRPr="00643177">
        <w:rPr>
          <w:bCs/>
          <w:sz w:val="20"/>
          <w:szCs w:val="20"/>
          <w:lang w:val="fr-FR"/>
        </w:rPr>
        <w:t xml:space="preserve"> de données reste la propriété des membres du cluster spécialisé</w:t>
      </w:r>
      <w:r w:rsidR="00A162F2">
        <w:rPr>
          <w:bCs/>
          <w:sz w:val="20"/>
          <w:szCs w:val="20"/>
          <w:lang w:val="fr-FR"/>
        </w:rPr>
        <w:t>.</w:t>
      </w:r>
      <w:r w:rsidR="00A162F2" w:rsidRPr="00821831">
        <w:rPr>
          <w:rStyle w:val="Appelnotedebasdep"/>
          <w:bCs/>
          <w:sz w:val="20"/>
          <w:szCs w:val="20"/>
          <w:lang w:val="fr-FR"/>
        </w:rPr>
        <w:t xml:space="preserve"> </w:t>
      </w:r>
      <w:r w:rsidR="00A162F2" w:rsidRPr="007545F1">
        <w:rPr>
          <w:rStyle w:val="Appelnotedebasdep"/>
          <w:bCs/>
          <w:sz w:val="20"/>
          <w:szCs w:val="20"/>
          <w:lang w:val="en-GB"/>
        </w:rPr>
        <w:footnoteReference w:id="2"/>
      </w:r>
    </w:p>
    <w:p w14:paraId="43F07E1D" w14:textId="77777777" w:rsidR="008F2D42" w:rsidRPr="008F2D42" w:rsidRDefault="008F2D42" w:rsidP="00647107">
      <w:pPr>
        <w:spacing w:after="0"/>
        <w:rPr>
          <w:bCs/>
          <w:sz w:val="16"/>
          <w:szCs w:val="16"/>
          <w:lang w:val="fr-FR"/>
        </w:rPr>
      </w:pPr>
    </w:p>
    <w:sectPr w:rsidR="008F2D42" w:rsidRPr="008F2D42" w:rsidSect="00027222">
      <w:headerReference w:type="default" r:id="rId21"/>
      <w:pgSz w:w="12240" w:h="15840"/>
      <w:pgMar w:top="851" w:right="720" w:bottom="851" w:left="720"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BB0C6" w14:textId="77777777" w:rsidR="00B20ABE" w:rsidRDefault="00B20ABE" w:rsidP="004D291C">
      <w:pPr>
        <w:spacing w:after="0" w:line="240" w:lineRule="auto"/>
      </w:pPr>
      <w:r>
        <w:separator/>
      </w:r>
    </w:p>
  </w:endnote>
  <w:endnote w:type="continuationSeparator" w:id="0">
    <w:p w14:paraId="49076C6A" w14:textId="77777777" w:rsidR="00B20ABE" w:rsidRDefault="00B20ABE" w:rsidP="004D2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Gill Sans">
    <w:altName w:val="Arial"/>
    <w:charset w:val="00"/>
    <w:family w:val="auto"/>
    <w:pitch w:val="variable"/>
    <w:sig w:usb0="00000000" w:usb1="00000000" w:usb2="00000000" w:usb3="00000000" w:csb0="000001F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978BC" w14:textId="77777777" w:rsidR="00B20ABE" w:rsidRDefault="00B20ABE" w:rsidP="004D291C">
      <w:pPr>
        <w:spacing w:after="0" w:line="240" w:lineRule="auto"/>
      </w:pPr>
      <w:r>
        <w:separator/>
      </w:r>
    </w:p>
  </w:footnote>
  <w:footnote w:type="continuationSeparator" w:id="0">
    <w:p w14:paraId="5670723F" w14:textId="77777777" w:rsidR="00B20ABE" w:rsidRDefault="00B20ABE" w:rsidP="004D291C">
      <w:pPr>
        <w:spacing w:after="0" w:line="240" w:lineRule="auto"/>
      </w:pPr>
      <w:r>
        <w:continuationSeparator/>
      </w:r>
    </w:p>
  </w:footnote>
  <w:footnote w:id="1">
    <w:p w14:paraId="511537C1" w14:textId="02870028" w:rsidR="001B0B4D" w:rsidRPr="001B0B4D" w:rsidRDefault="001B0B4D">
      <w:pPr>
        <w:pStyle w:val="Notedebasdepage"/>
        <w:rPr>
          <w:lang w:val="fr-FR"/>
        </w:rPr>
      </w:pPr>
      <w:r>
        <w:rPr>
          <w:rStyle w:val="Appelnotedebasdep"/>
        </w:rPr>
        <w:footnoteRef/>
      </w:r>
      <w:r w:rsidRPr="001B0B4D">
        <w:rPr>
          <w:lang w:val="fr-FR"/>
        </w:rPr>
        <w:t xml:space="preserve"> Domaine de Responsabilité Protection d</w:t>
      </w:r>
      <w:r>
        <w:rPr>
          <w:lang w:val="fr-FR"/>
        </w:rPr>
        <w:t xml:space="preserve">e l’enfance fait référence au sous-cluster protection de l’enfance </w:t>
      </w:r>
    </w:p>
  </w:footnote>
  <w:footnote w:id="2">
    <w:p w14:paraId="7BD06417" w14:textId="77777777" w:rsidR="00A162F2" w:rsidRPr="00A546B0" w:rsidRDefault="00A162F2" w:rsidP="00A162F2">
      <w:pPr>
        <w:pStyle w:val="Notedebasdepage"/>
        <w:rPr>
          <w:sz w:val="18"/>
          <w:szCs w:val="18"/>
        </w:rPr>
      </w:pPr>
      <w:r w:rsidRPr="00A546B0">
        <w:rPr>
          <w:rStyle w:val="Appelnotedebasdep"/>
          <w:sz w:val="18"/>
          <w:szCs w:val="18"/>
        </w:rPr>
        <w:footnoteRef/>
      </w:r>
      <w:r w:rsidRPr="00A546B0">
        <w:rPr>
          <w:sz w:val="18"/>
          <w:szCs w:val="18"/>
        </w:rPr>
        <w:t xml:space="preserve"> </w:t>
      </w:r>
      <w:r w:rsidRPr="00A546B0">
        <w:rPr>
          <w:bCs/>
          <w:sz w:val="18"/>
          <w:szCs w:val="18"/>
        </w:rPr>
        <w:t xml:space="preserve">OCHA Indicators Registry Basic Q&amp;A, accessed 18.6.20 at </w:t>
      </w:r>
      <w:hyperlink r:id="rId1" w:history="1">
        <w:r w:rsidRPr="00A546B0">
          <w:rPr>
            <w:rStyle w:val="Lienhypertexte"/>
            <w:bCs/>
            <w:sz w:val="18"/>
            <w:szCs w:val="18"/>
          </w:rPr>
          <w:t>https://ir.hpc.tools/sites/all/modules/custom/images/qaindicatorregistry.pdf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EFD3F" w14:textId="4E618088" w:rsidR="00133FD9" w:rsidRPr="00434CD1" w:rsidRDefault="001B5B7D" w:rsidP="00D30802">
    <w:pPr>
      <w:rPr>
        <w:b/>
        <w:bCs/>
        <w:sz w:val="28"/>
        <w:szCs w:val="28"/>
        <w:u w:val="single"/>
        <w:lang w:val="fr-FR"/>
      </w:rPr>
    </w:pPr>
    <w:r w:rsidRPr="00BB34F7">
      <w:rPr>
        <w:noProof/>
        <w:sz w:val="28"/>
        <w:szCs w:val="28"/>
        <w:u w:val="single"/>
        <w:lang w:val="fr-FR" w:eastAsia="fr-FR"/>
      </w:rPr>
      <w:drawing>
        <wp:anchor distT="0" distB="0" distL="114300" distR="114300" simplePos="0" relativeHeight="251659264" behindDoc="0" locked="0" layoutInCell="1" allowOverlap="1" wp14:anchorId="0ECDA1E2" wp14:editId="60C9B492">
          <wp:simplePos x="0" y="0"/>
          <wp:positionH relativeFrom="column">
            <wp:posOffset>6502367</wp:posOffset>
          </wp:positionH>
          <wp:positionV relativeFrom="paragraph">
            <wp:posOffset>-19473</wp:posOffset>
          </wp:positionV>
          <wp:extent cx="667451" cy="266065"/>
          <wp:effectExtent l="0" t="0" r="0" b="635"/>
          <wp:wrapNone/>
          <wp:docPr id="14" name="Pictu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
                  <a:stretch>
                    <a:fillRect/>
                  </a:stretch>
                </pic:blipFill>
                <pic:spPr bwMode="auto">
                  <a:xfrm>
                    <a:off x="0" y="0"/>
                    <a:ext cx="667451" cy="266065"/>
                  </a:xfrm>
                  <a:prstGeom prst="rect">
                    <a:avLst/>
                  </a:prstGeom>
                  <a:noFill/>
                </pic:spPr>
              </pic:pic>
            </a:graphicData>
          </a:graphic>
          <wp14:sizeRelH relativeFrom="page">
            <wp14:pctWidth>0</wp14:pctWidth>
          </wp14:sizeRelH>
          <wp14:sizeRelV relativeFrom="page">
            <wp14:pctHeight>0</wp14:pctHeight>
          </wp14:sizeRelV>
        </wp:anchor>
      </w:drawing>
    </w:r>
    <w:r w:rsidRPr="00BB34F7">
      <w:rPr>
        <w:noProof/>
        <w:sz w:val="28"/>
        <w:szCs w:val="28"/>
        <w:u w:val="single"/>
        <w:lang w:val="fr-FR" w:eastAsia="fr-FR"/>
      </w:rPr>
      <w:drawing>
        <wp:anchor distT="0" distB="0" distL="114300" distR="114300" simplePos="0" relativeHeight="251660288" behindDoc="0" locked="0" layoutInCell="1" allowOverlap="1" wp14:anchorId="73571043" wp14:editId="0D8CB208">
          <wp:simplePos x="0" y="0"/>
          <wp:positionH relativeFrom="column">
            <wp:posOffset>5807075</wp:posOffset>
          </wp:positionH>
          <wp:positionV relativeFrom="paragraph">
            <wp:posOffset>-121285</wp:posOffset>
          </wp:positionV>
          <wp:extent cx="472440" cy="472440"/>
          <wp:effectExtent l="0" t="0" r="3810" b="3810"/>
          <wp:wrapNone/>
          <wp:docPr id="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3"/>
                  <pic:cNvPicPr>
                    <a:picLocks noChangeAspect="1"/>
                  </pic:cNvPicPr>
                </pic:nvPicPr>
                <pic:blipFill>
                  <a:blip r:embed="rId2"/>
                  <a:stretch>
                    <a:fillRect/>
                  </a:stretch>
                </pic:blipFill>
                <pic:spPr>
                  <a:xfrm>
                    <a:off x="0" y="0"/>
                    <a:ext cx="472440" cy="472440"/>
                  </a:xfrm>
                  <a:prstGeom prst="rect">
                    <a:avLst/>
                  </a:prstGeom>
                </pic:spPr>
              </pic:pic>
            </a:graphicData>
          </a:graphic>
          <wp14:sizeRelH relativeFrom="page">
            <wp14:pctWidth>0</wp14:pctWidth>
          </wp14:sizeRelH>
          <wp14:sizeRelV relativeFrom="page">
            <wp14:pctHeight>0</wp14:pctHeight>
          </wp14:sizeRelV>
        </wp:anchor>
      </w:drawing>
    </w:r>
    <w:r w:rsidR="00D30802" w:rsidRPr="00D30802">
      <w:rPr>
        <w:sz w:val="28"/>
        <w:szCs w:val="28"/>
        <w:u w:val="single"/>
        <w:lang w:val="fr-FR"/>
      </w:rPr>
      <w:t xml:space="preserve"> </w:t>
    </w:r>
    <w:r w:rsidR="00D30802" w:rsidRPr="00CF43DC">
      <w:rPr>
        <w:sz w:val="28"/>
        <w:szCs w:val="28"/>
        <w:u w:val="single"/>
        <w:lang w:val="fr-FR"/>
      </w:rPr>
      <w:t>Cadre pour la Collaboration dans la Coordination PE-ESU</w:t>
    </w:r>
    <w:r w:rsidR="00D30802">
      <w:rPr>
        <w:sz w:val="28"/>
        <w:szCs w:val="28"/>
        <w:u w:val="single"/>
        <w:lang w:val="fr-FR"/>
      </w:rPr>
      <w:t xml:space="preserve"> - </w:t>
    </w:r>
    <w:r w:rsidR="00C602D2">
      <w:fldChar w:fldCharType="begin"/>
    </w:r>
    <w:r w:rsidR="00C602D2" w:rsidRPr="00821831">
      <w:rPr>
        <w:lang w:val="fr-FR"/>
      </w:rPr>
      <w:instrText>HYPERLINK "https://educationcluster.box.com/s/jemv082do5s80p270fswgwjwbn5kuf1g"</w:instrText>
    </w:r>
    <w:r w:rsidR="00C602D2">
      <w:fldChar w:fldCharType="separate"/>
    </w:r>
    <w:r w:rsidR="00D30802">
      <w:rPr>
        <w:rStyle w:val="Lienhypertexte"/>
        <w:sz w:val="28"/>
        <w:szCs w:val="28"/>
        <w:lang w:val="fr-FR"/>
      </w:rPr>
      <w:t>paquet de soutien</w:t>
    </w:r>
    <w:r w:rsidR="00C602D2">
      <w:rPr>
        <w:rStyle w:val="Lienhypertexte"/>
        <w:sz w:val="28"/>
        <w:szCs w:val="28"/>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207B6"/>
    <w:multiLevelType w:val="hybridMultilevel"/>
    <w:tmpl w:val="E9B0BA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B86CA9"/>
    <w:multiLevelType w:val="hybridMultilevel"/>
    <w:tmpl w:val="8B4C6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644C4B"/>
    <w:multiLevelType w:val="hybridMultilevel"/>
    <w:tmpl w:val="1F08D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03010C"/>
    <w:multiLevelType w:val="hybridMultilevel"/>
    <w:tmpl w:val="B95A4BE4"/>
    <w:lvl w:ilvl="0" w:tplc="F8A0D274">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F3065F"/>
    <w:multiLevelType w:val="hybridMultilevel"/>
    <w:tmpl w:val="4E8E0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36E5E"/>
    <w:multiLevelType w:val="hybridMultilevel"/>
    <w:tmpl w:val="CD700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7E680A"/>
    <w:multiLevelType w:val="hybridMultilevel"/>
    <w:tmpl w:val="BD38C61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20440519"/>
    <w:multiLevelType w:val="hybridMultilevel"/>
    <w:tmpl w:val="A21A5BA8"/>
    <w:lvl w:ilvl="0" w:tplc="CDA865D8">
      <w:start w:val="1"/>
      <w:numFmt w:val="bullet"/>
      <w:lvlText w:val=""/>
      <w:lvlJc w:val="left"/>
      <w:pPr>
        <w:ind w:left="720" w:hanging="360"/>
      </w:pPr>
      <w:rPr>
        <w:rFonts w:ascii="Symbol" w:hAnsi="Symbol" w:hint="default"/>
        <w:color w:val="00A0D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980FEF"/>
    <w:multiLevelType w:val="multilevel"/>
    <w:tmpl w:val="C42C7026"/>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D346D2"/>
    <w:multiLevelType w:val="hybridMultilevel"/>
    <w:tmpl w:val="F3C43B60"/>
    <w:lvl w:ilvl="0" w:tplc="284AFB46">
      <w:start w:val="1"/>
      <w:numFmt w:val="decimal"/>
      <w:lvlText w:val="%1."/>
      <w:lvlJc w:val="left"/>
      <w:pPr>
        <w:ind w:left="720" w:hanging="360"/>
      </w:pPr>
      <w:rPr>
        <w:rFonts w:hint="default"/>
        <w:b/>
        <w:bCs w:val="0"/>
        <w:color w:val="auto"/>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9C7B0B"/>
    <w:multiLevelType w:val="multilevel"/>
    <w:tmpl w:val="38C2B59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rFonts w:ascii="Noto Sans Symbols" w:eastAsia="Noto Sans Symbols" w:hAnsi="Noto Sans Symbols" w:cs="Noto Sans Symbols"/>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 w15:restartNumberingAfterBreak="0">
    <w:nsid w:val="3403021C"/>
    <w:multiLevelType w:val="hybridMultilevel"/>
    <w:tmpl w:val="20D27032"/>
    <w:lvl w:ilvl="0" w:tplc="88A8377C">
      <w:start w:val="1"/>
      <w:numFmt w:val="bullet"/>
      <w:lvlText w:val=""/>
      <w:lvlJc w:val="left"/>
      <w:pPr>
        <w:ind w:left="720" w:hanging="360"/>
      </w:pPr>
      <w:rPr>
        <w:rFonts w:ascii="Symbol" w:hAnsi="Symbol" w:hint="default"/>
        <w:color w:val="C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AF16628"/>
    <w:multiLevelType w:val="hybridMultilevel"/>
    <w:tmpl w:val="CD8637B2"/>
    <w:lvl w:ilvl="0" w:tplc="E87A4FB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137E26"/>
    <w:multiLevelType w:val="hybridMultilevel"/>
    <w:tmpl w:val="9EFC986C"/>
    <w:lvl w:ilvl="0" w:tplc="832826CA">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4F183B"/>
    <w:multiLevelType w:val="hybridMultilevel"/>
    <w:tmpl w:val="82FC5CCC"/>
    <w:lvl w:ilvl="0" w:tplc="613CD93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DB6E95"/>
    <w:multiLevelType w:val="hybridMultilevel"/>
    <w:tmpl w:val="1AC456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5043309"/>
    <w:multiLevelType w:val="hybridMultilevel"/>
    <w:tmpl w:val="AF7A7A98"/>
    <w:lvl w:ilvl="0" w:tplc="613CD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21225F"/>
    <w:multiLevelType w:val="hybridMultilevel"/>
    <w:tmpl w:val="A4C00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600E7A"/>
    <w:multiLevelType w:val="hybridMultilevel"/>
    <w:tmpl w:val="1E585CA4"/>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03">
      <w:start w:val="1"/>
      <w:numFmt w:val="bullet"/>
      <w:lvlText w:val="o"/>
      <w:lvlJc w:val="left"/>
      <w:pPr>
        <w:ind w:left="1777" w:hanging="360"/>
      </w:pPr>
      <w:rPr>
        <w:rFonts w:ascii="Courier New" w:hAnsi="Courier New"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6353A4"/>
    <w:multiLevelType w:val="hybridMultilevel"/>
    <w:tmpl w:val="07F6D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4450953"/>
    <w:multiLevelType w:val="hybridMultilevel"/>
    <w:tmpl w:val="6DC6AD22"/>
    <w:lvl w:ilvl="0" w:tplc="C8A2637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E97065"/>
    <w:multiLevelType w:val="hybridMultilevel"/>
    <w:tmpl w:val="613E0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773B1C"/>
    <w:multiLevelType w:val="hybridMultilevel"/>
    <w:tmpl w:val="AC7C9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007A6F"/>
    <w:multiLevelType w:val="hybridMultilevel"/>
    <w:tmpl w:val="E71C9A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1848130">
      <w:start w:val="1"/>
      <w:numFmt w:val="bullet"/>
      <w:lvlText w:val="-"/>
      <w:lvlJc w:val="left"/>
      <w:pPr>
        <w:ind w:left="2160" w:hanging="360"/>
      </w:pPr>
      <w:rPr>
        <w:rFonts w:ascii="Calibri" w:eastAsiaTheme="minorHAnsi"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B2A4514"/>
    <w:multiLevelType w:val="hybridMultilevel"/>
    <w:tmpl w:val="A642B4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7280562">
    <w:abstractNumId w:val="5"/>
  </w:num>
  <w:num w:numId="2" w16cid:durableId="55903900">
    <w:abstractNumId w:val="12"/>
  </w:num>
  <w:num w:numId="3" w16cid:durableId="650064853">
    <w:abstractNumId w:val="2"/>
  </w:num>
  <w:num w:numId="4" w16cid:durableId="1837988090">
    <w:abstractNumId w:val="24"/>
  </w:num>
  <w:num w:numId="5" w16cid:durableId="788889560">
    <w:abstractNumId w:val="8"/>
  </w:num>
  <w:num w:numId="6" w16cid:durableId="2074966230">
    <w:abstractNumId w:val="20"/>
  </w:num>
  <w:num w:numId="7" w16cid:durableId="77483007">
    <w:abstractNumId w:val="16"/>
  </w:num>
  <w:num w:numId="8" w16cid:durableId="2097439269">
    <w:abstractNumId w:val="1"/>
  </w:num>
  <w:num w:numId="9" w16cid:durableId="1389571927">
    <w:abstractNumId w:val="19"/>
  </w:num>
  <w:num w:numId="10" w16cid:durableId="599333664">
    <w:abstractNumId w:val="21"/>
  </w:num>
  <w:num w:numId="11" w16cid:durableId="483813976">
    <w:abstractNumId w:val="4"/>
  </w:num>
  <w:num w:numId="12" w16cid:durableId="2087878407">
    <w:abstractNumId w:val="0"/>
  </w:num>
  <w:num w:numId="13" w16cid:durableId="1736196756">
    <w:abstractNumId w:val="22"/>
  </w:num>
  <w:num w:numId="14" w16cid:durableId="1861969123">
    <w:abstractNumId w:val="14"/>
  </w:num>
  <w:num w:numId="15" w16cid:durableId="768700634">
    <w:abstractNumId w:val="18"/>
  </w:num>
  <w:num w:numId="16" w16cid:durableId="178276291">
    <w:abstractNumId w:val="3"/>
  </w:num>
  <w:num w:numId="17" w16cid:durableId="1848011900">
    <w:abstractNumId w:val="17"/>
  </w:num>
  <w:num w:numId="18" w16cid:durableId="1453401000">
    <w:abstractNumId w:val="15"/>
  </w:num>
  <w:num w:numId="19" w16cid:durableId="225535761">
    <w:abstractNumId w:val="10"/>
  </w:num>
  <w:num w:numId="20" w16cid:durableId="1897202124">
    <w:abstractNumId w:val="7"/>
  </w:num>
  <w:num w:numId="21" w16cid:durableId="1337148630">
    <w:abstractNumId w:val="23"/>
  </w:num>
  <w:num w:numId="22" w16cid:durableId="1827743409">
    <w:abstractNumId w:val="9"/>
  </w:num>
  <w:num w:numId="23" w16cid:durableId="12710830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59834415">
    <w:abstractNumId w:val="13"/>
  </w:num>
  <w:num w:numId="25" w16cid:durableId="1555190466">
    <w:abstractNumId w:val="11"/>
  </w:num>
  <w:num w:numId="26" w16cid:durableId="352361">
    <w:abstractNumId w:val="23"/>
  </w:num>
  <w:num w:numId="27" w16cid:durableId="363016986">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158"/>
    <w:rsid w:val="00001014"/>
    <w:rsid w:val="000034C1"/>
    <w:rsid w:val="00011D71"/>
    <w:rsid w:val="0001289B"/>
    <w:rsid w:val="00012BFE"/>
    <w:rsid w:val="0001519E"/>
    <w:rsid w:val="00022B17"/>
    <w:rsid w:val="00025716"/>
    <w:rsid w:val="00027222"/>
    <w:rsid w:val="00033951"/>
    <w:rsid w:val="00036301"/>
    <w:rsid w:val="000418ED"/>
    <w:rsid w:val="00041A65"/>
    <w:rsid w:val="00050997"/>
    <w:rsid w:val="0005563B"/>
    <w:rsid w:val="00056FDA"/>
    <w:rsid w:val="0006108C"/>
    <w:rsid w:val="00061E8A"/>
    <w:rsid w:val="00062C1C"/>
    <w:rsid w:val="0006684F"/>
    <w:rsid w:val="00067196"/>
    <w:rsid w:val="000673F8"/>
    <w:rsid w:val="00082011"/>
    <w:rsid w:val="0008568C"/>
    <w:rsid w:val="00087B42"/>
    <w:rsid w:val="0009006D"/>
    <w:rsid w:val="00093F58"/>
    <w:rsid w:val="000A1FD1"/>
    <w:rsid w:val="000A5B51"/>
    <w:rsid w:val="000A7EA9"/>
    <w:rsid w:val="000B161C"/>
    <w:rsid w:val="000B47A3"/>
    <w:rsid w:val="000C681F"/>
    <w:rsid w:val="000C7076"/>
    <w:rsid w:val="000D18AF"/>
    <w:rsid w:val="000D3CB3"/>
    <w:rsid w:val="000D459D"/>
    <w:rsid w:val="000D677B"/>
    <w:rsid w:val="000D7537"/>
    <w:rsid w:val="000E2813"/>
    <w:rsid w:val="000E73B2"/>
    <w:rsid w:val="000F0513"/>
    <w:rsid w:val="000F1BD0"/>
    <w:rsid w:val="000F7693"/>
    <w:rsid w:val="000F7FD8"/>
    <w:rsid w:val="00102D37"/>
    <w:rsid w:val="00106158"/>
    <w:rsid w:val="001116BE"/>
    <w:rsid w:val="00113195"/>
    <w:rsid w:val="00114737"/>
    <w:rsid w:val="00122DF5"/>
    <w:rsid w:val="00132128"/>
    <w:rsid w:val="00133FD9"/>
    <w:rsid w:val="00135FBE"/>
    <w:rsid w:val="00140443"/>
    <w:rsid w:val="00141530"/>
    <w:rsid w:val="0014219F"/>
    <w:rsid w:val="001505EA"/>
    <w:rsid w:val="0016174F"/>
    <w:rsid w:val="00164D0C"/>
    <w:rsid w:val="001671A4"/>
    <w:rsid w:val="001711FB"/>
    <w:rsid w:val="00173975"/>
    <w:rsid w:val="00175636"/>
    <w:rsid w:val="001815CE"/>
    <w:rsid w:val="00184224"/>
    <w:rsid w:val="0018423B"/>
    <w:rsid w:val="00190D2B"/>
    <w:rsid w:val="00192A64"/>
    <w:rsid w:val="001937B0"/>
    <w:rsid w:val="001A0D75"/>
    <w:rsid w:val="001A3DCB"/>
    <w:rsid w:val="001A79B2"/>
    <w:rsid w:val="001B0597"/>
    <w:rsid w:val="001B0B4D"/>
    <w:rsid w:val="001B4331"/>
    <w:rsid w:val="001B5B7D"/>
    <w:rsid w:val="001C03BE"/>
    <w:rsid w:val="001C17D1"/>
    <w:rsid w:val="001C3B6E"/>
    <w:rsid w:val="001C4EDD"/>
    <w:rsid w:val="001C638F"/>
    <w:rsid w:val="001C64EF"/>
    <w:rsid w:val="001D055B"/>
    <w:rsid w:val="001D5415"/>
    <w:rsid w:val="001D6E3D"/>
    <w:rsid w:val="001D718C"/>
    <w:rsid w:val="001E0905"/>
    <w:rsid w:val="001E18E4"/>
    <w:rsid w:val="001E23A7"/>
    <w:rsid w:val="001E752F"/>
    <w:rsid w:val="001E7FF2"/>
    <w:rsid w:val="001F4C71"/>
    <w:rsid w:val="00202BB4"/>
    <w:rsid w:val="00206B18"/>
    <w:rsid w:val="002107D4"/>
    <w:rsid w:val="00211DB4"/>
    <w:rsid w:val="00215ABA"/>
    <w:rsid w:val="00216061"/>
    <w:rsid w:val="002218C1"/>
    <w:rsid w:val="00223E3E"/>
    <w:rsid w:val="00224356"/>
    <w:rsid w:val="00224850"/>
    <w:rsid w:val="002346AD"/>
    <w:rsid w:val="002414C2"/>
    <w:rsid w:val="00244BE9"/>
    <w:rsid w:val="00247847"/>
    <w:rsid w:val="00255719"/>
    <w:rsid w:val="0025671B"/>
    <w:rsid w:val="00260D50"/>
    <w:rsid w:val="00261161"/>
    <w:rsid w:val="002634B4"/>
    <w:rsid w:val="00270B9F"/>
    <w:rsid w:val="00273121"/>
    <w:rsid w:val="00274D92"/>
    <w:rsid w:val="00285546"/>
    <w:rsid w:val="00285EB5"/>
    <w:rsid w:val="002862AA"/>
    <w:rsid w:val="00286734"/>
    <w:rsid w:val="0028785D"/>
    <w:rsid w:val="00292F07"/>
    <w:rsid w:val="002950E2"/>
    <w:rsid w:val="002A1919"/>
    <w:rsid w:val="002A1AEF"/>
    <w:rsid w:val="002A3296"/>
    <w:rsid w:val="002A41B2"/>
    <w:rsid w:val="002A49A2"/>
    <w:rsid w:val="002A60C7"/>
    <w:rsid w:val="002B00A0"/>
    <w:rsid w:val="002B29E5"/>
    <w:rsid w:val="002C008E"/>
    <w:rsid w:val="002C16E2"/>
    <w:rsid w:val="002C237F"/>
    <w:rsid w:val="002C321F"/>
    <w:rsid w:val="002C5F59"/>
    <w:rsid w:val="002C6D9D"/>
    <w:rsid w:val="002D1D87"/>
    <w:rsid w:val="002D34F3"/>
    <w:rsid w:val="002E38A0"/>
    <w:rsid w:val="002F056D"/>
    <w:rsid w:val="002F0B5E"/>
    <w:rsid w:val="002F0F3E"/>
    <w:rsid w:val="002F651F"/>
    <w:rsid w:val="003003DC"/>
    <w:rsid w:val="00303371"/>
    <w:rsid w:val="003040F4"/>
    <w:rsid w:val="003045D2"/>
    <w:rsid w:val="00321B19"/>
    <w:rsid w:val="00324300"/>
    <w:rsid w:val="00324F1B"/>
    <w:rsid w:val="00335FBF"/>
    <w:rsid w:val="00337728"/>
    <w:rsid w:val="00340288"/>
    <w:rsid w:val="00342D7E"/>
    <w:rsid w:val="0034437D"/>
    <w:rsid w:val="0034666C"/>
    <w:rsid w:val="00350F5F"/>
    <w:rsid w:val="00355834"/>
    <w:rsid w:val="00372DEB"/>
    <w:rsid w:val="0037509F"/>
    <w:rsid w:val="003800E2"/>
    <w:rsid w:val="003806EF"/>
    <w:rsid w:val="00380DD2"/>
    <w:rsid w:val="003814DE"/>
    <w:rsid w:val="0038181B"/>
    <w:rsid w:val="00382596"/>
    <w:rsid w:val="00382E42"/>
    <w:rsid w:val="00383CEC"/>
    <w:rsid w:val="00393660"/>
    <w:rsid w:val="003938B5"/>
    <w:rsid w:val="003A5AA5"/>
    <w:rsid w:val="003B2AF3"/>
    <w:rsid w:val="003B6381"/>
    <w:rsid w:val="003B7079"/>
    <w:rsid w:val="003C094B"/>
    <w:rsid w:val="003C1E67"/>
    <w:rsid w:val="003C77EC"/>
    <w:rsid w:val="003D5295"/>
    <w:rsid w:val="003D5400"/>
    <w:rsid w:val="003E1CED"/>
    <w:rsid w:val="003E5004"/>
    <w:rsid w:val="003E6625"/>
    <w:rsid w:val="003E7040"/>
    <w:rsid w:val="003F2478"/>
    <w:rsid w:val="003F2F47"/>
    <w:rsid w:val="003F5E97"/>
    <w:rsid w:val="0040071B"/>
    <w:rsid w:val="0040124B"/>
    <w:rsid w:val="0040225F"/>
    <w:rsid w:val="00402434"/>
    <w:rsid w:val="004123F5"/>
    <w:rsid w:val="00414ADA"/>
    <w:rsid w:val="0042558C"/>
    <w:rsid w:val="004259DB"/>
    <w:rsid w:val="00426D43"/>
    <w:rsid w:val="00431084"/>
    <w:rsid w:val="004332F4"/>
    <w:rsid w:val="00434CD1"/>
    <w:rsid w:val="00435EEA"/>
    <w:rsid w:val="0043631D"/>
    <w:rsid w:val="00445040"/>
    <w:rsid w:val="00445746"/>
    <w:rsid w:val="00446BF3"/>
    <w:rsid w:val="004509C3"/>
    <w:rsid w:val="00471001"/>
    <w:rsid w:val="00472E55"/>
    <w:rsid w:val="00477380"/>
    <w:rsid w:val="00482F57"/>
    <w:rsid w:val="004874CA"/>
    <w:rsid w:val="004879D9"/>
    <w:rsid w:val="00490550"/>
    <w:rsid w:val="004A0BC5"/>
    <w:rsid w:val="004B06EC"/>
    <w:rsid w:val="004B371A"/>
    <w:rsid w:val="004C0F5D"/>
    <w:rsid w:val="004C2B22"/>
    <w:rsid w:val="004C740D"/>
    <w:rsid w:val="004D291C"/>
    <w:rsid w:val="004D3424"/>
    <w:rsid w:val="004D3EB2"/>
    <w:rsid w:val="004D406B"/>
    <w:rsid w:val="004D47FF"/>
    <w:rsid w:val="004D69A2"/>
    <w:rsid w:val="004E1B6E"/>
    <w:rsid w:val="004F0211"/>
    <w:rsid w:val="004F5C2E"/>
    <w:rsid w:val="0050222D"/>
    <w:rsid w:val="0050525A"/>
    <w:rsid w:val="00505DDE"/>
    <w:rsid w:val="005166EC"/>
    <w:rsid w:val="00516DF4"/>
    <w:rsid w:val="005178D8"/>
    <w:rsid w:val="00523CAA"/>
    <w:rsid w:val="0052690D"/>
    <w:rsid w:val="00527DB5"/>
    <w:rsid w:val="00532059"/>
    <w:rsid w:val="00543561"/>
    <w:rsid w:val="00543F93"/>
    <w:rsid w:val="00546C3A"/>
    <w:rsid w:val="00551731"/>
    <w:rsid w:val="00551C0B"/>
    <w:rsid w:val="00554EAC"/>
    <w:rsid w:val="00561F4A"/>
    <w:rsid w:val="00582ED7"/>
    <w:rsid w:val="005865BF"/>
    <w:rsid w:val="0059003F"/>
    <w:rsid w:val="0059094F"/>
    <w:rsid w:val="005946FD"/>
    <w:rsid w:val="00595E99"/>
    <w:rsid w:val="0059724D"/>
    <w:rsid w:val="005A05CD"/>
    <w:rsid w:val="005A2FE4"/>
    <w:rsid w:val="005B34CE"/>
    <w:rsid w:val="005B55AF"/>
    <w:rsid w:val="005B6D1F"/>
    <w:rsid w:val="005B7F3A"/>
    <w:rsid w:val="005C206A"/>
    <w:rsid w:val="005D6B37"/>
    <w:rsid w:val="005D7227"/>
    <w:rsid w:val="005D7D15"/>
    <w:rsid w:val="005E04B4"/>
    <w:rsid w:val="005E09B2"/>
    <w:rsid w:val="005E195A"/>
    <w:rsid w:val="005E31CF"/>
    <w:rsid w:val="005E63D3"/>
    <w:rsid w:val="005E67DB"/>
    <w:rsid w:val="005F33BA"/>
    <w:rsid w:val="005F510F"/>
    <w:rsid w:val="005F74BA"/>
    <w:rsid w:val="006071F7"/>
    <w:rsid w:val="00611F56"/>
    <w:rsid w:val="00621488"/>
    <w:rsid w:val="00621E3F"/>
    <w:rsid w:val="00624B6F"/>
    <w:rsid w:val="00625624"/>
    <w:rsid w:val="00626408"/>
    <w:rsid w:val="006328B5"/>
    <w:rsid w:val="00636382"/>
    <w:rsid w:val="00637199"/>
    <w:rsid w:val="00640ACE"/>
    <w:rsid w:val="0064119E"/>
    <w:rsid w:val="00641236"/>
    <w:rsid w:val="00641380"/>
    <w:rsid w:val="00646F54"/>
    <w:rsid w:val="00647107"/>
    <w:rsid w:val="006516CC"/>
    <w:rsid w:val="00651C60"/>
    <w:rsid w:val="00652EB7"/>
    <w:rsid w:val="00657C4E"/>
    <w:rsid w:val="0067419C"/>
    <w:rsid w:val="0067554B"/>
    <w:rsid w:val="0067707D"/>
    <w:rsid w:val="00680B1B"/>
    <w:rsid w:val="0068446F"/>
    <w:rsid w:val="00687737"/>
    <w:rsid w:val="0068789C"/>
    <w:rsid w:val="00687C6D"/>
    <w:rsid w:val="006926BE"/>
    <w:rsid w:val="00695C0F"/>
    <w:rsid w:val="006A0B0D"/>
    <w:rsid w:val="006A3B2D"/>
    <w:rsid w:val="006B04E3"/>
    <w:rsid w:val="006B3F8D"/>
    <w:rsid w:val="006B53E1"/>
    <w:rsid w:val="006B74FC"/>
    <w:rsid w:val="006C234A"/>
    <w:rsid w:val="006C3EBA"/>
    <w:rsid w:val="006D2EEA"/>
    <w:rsid w:val="006D341B"/>
    <w:rsid w:val="006E1179"/>
    <w:rsid w:val="006E1F48"/>
    <w:rsid w:val="006E4032"/>
    <w:rsid w:val="006E71BC"/>
    <w:rsid w:val="006F3929"/>
    <w:rsid w:val="00701291"/>
    <w:rsid w:val="00705291"/>
    <w:rsid w:val="00705B23"/>
    <w:rsid w:val="007076E7"/>
    <w:rsid w:val="00715B06"/>
    <w:rsid w:val="007170A6"/>
    <w:rsid w:val="00720817"/>
    <w:rsid w:val="007236C3"/>
    <w:rsid w:val="00725295"/>
    <w:rsid w:val="007263E4"/>
    <w:rsid w:val="00726FCA"/>
    <w:rsid w:val="007331EE"/>
    <w:rsid w:val="00734461"/>
    <w:rsid w:val="00744B91"/>
    <w:rsid w:val="00745B7E"/>
    <w:rsid w:val="00746ECB"/>
    <w:rsid w:val="00747885"/>
    <w:rsid w:val="007545F1"/>
    <w:rsid w:val="0076300F"/>
    <w:rsid w:val="00763AB5"/>
    <w:rsid w:val="007647D9"/>
    <w:rsid w:val="007660A7"/>
    <w:rsid w:val="0076748A"/>
    <w:rsid w:val="00770AC4"/>
    <w:rsid w:val="0079137C"/>
    <w:rsid w:val="00792D15"/>
    <w:rsid w:val="00795BD7"/>
    <w:rsid w:val="00796164"/>
    <w:rsid w:val="007A01AE"/>
    <w:rsid w:val="007A2463"/>
    <w:rsid w:val="007A3717"/>
    <w:rsid w:val="007B2120"/>
    <w:rsid w:val="007B3380"/>
    <w:rsid w:val="007B483E"/>
    <w:rsid w:val="007C5C9C"/>
    <w:rsid w:val="007E215C"/>
    <w:rsid w:val="007E4A3C"/>
    <w:rsid w:val="007E7FAD"/>
    <w:rsid w:val="007F5E7D"/>
    <w:rsid w:val="007F75D8"/>
    <w:rsid w:val="00805B7F"/>
    <w:rsid w:val="008079FE"/>
    <w:rsid w:val="008114E3"/>
    <w:rsid w:val="00821831"/>
    <w:rsid w:val="0082194F"/>
    <w:rsid w:val="00834373"/>
    <w:rsid w:val="00835CF0"/>
    <w:rsid w:val="00836307"/>
    <w:rsid w:val="00836822"/>
    <w:rsid w:val="0084593E"/>
    <w:rsid w:val="0085165F"/>
    <w:rsid w:val="0086095D"/>
    <w:rsid w:val="00861788"/>
    <w:rsid w:val="00866D81"/>
    <w:rsid w:val="00870BF1"/>
    <w:rsid w:val="0087725E"/>
    <w:rsid w:val="008828EB"/>
    <w:rsid w:val="008848F7"/>
    <w:rsid w:val="008978D3"/>
    <w:rsid w:val="008A4FDE"/>
    <w:rsid w:val="008A52AB"/>
    <w:rsid w:val="008B33A8"/>
    <w:rsid w:val="008B52AE"/>
    <w:rsid w:val="008C2E4B"/>
    <w:rsid w:val="008D3998"/>
    <w:rsid w:val="008D46B8"/>
    <w:rsid w:val="008D669D"/>
    <w:rsid w:val="008D7384"/>
    <w:rsid w:val="008E0417"/>
    <w:rsid w:val="008E7343"/>
    <w:rsid w:val="008F1001"/>
    <w:rsid w:val="008F16D5"/>
    <w:rsid w:val="008F2D42"/>
    <w:rsid w:val="008F7774"/>
    <w:rsid w:val="00900699"/>
    <w:rsid w:val="00903262"/>
    <w:rsid w:val="00903368"/>
    <w:rsid w:val="00903CA1"/>
    <w:rsid w:val="0090419C"/>
    <w:rsid w:val="00905C7E"/>
    <w:rsid w:val="009063A8"/>
    <w:rsid w:val="0090749B"/>
    <w:rsid w:val="00907A37"/>
    <w:rsid w:val="00911016"/>
    <w:rsid w:val="009142EB"/>
    <w:rsid w:val="00920741"/>
    <w:rsid w:val="0092263E"/>
    <w:rsid w:val="00924F4D"/>
    <w:rsid w:val="00926FC2"/>
    <w:rsid w:val="00932773"/>
    <w:rsid w:val="00934212"/>
    <w:rsid w:val="00937122"/>
    <w:rsid w:val="009414BA"/>
    <w:rsid w:val="009417EF"/>
    <w:rsid w:val="00942936"/>
    <w:rsid w:val="0094504A"/>
    <w:rsid w:val="0095028D"/>
    <w:rsid w:val="00951F09"/>
    <w:rsid w:val="009578F1"/>
    <w:rsid w:val="009635F7"/>
    <w:rsid w:val="00966052"/>
    <w:rsid w:val="00966973"/>
    <w:rsid w:val="009779B4"/>
    <w:rsid w:val="009815BB"/>
    <w:rsid w:val="00981CD9"/>
    <w:rsid w:val="009832D2"/>
    <w:rsid w:val="00985D71"/>
    <w:rsid w:val="00992A75"/>
    <w:rsid w:val="0099365F"/>
    <w:rsid w:val="009A3764"/>
    <w:rsid w:val="009A5E0F"/>
    <w:rsid w:val="009A64CA"/>
    <w:rsid w:val="009B3B33"/>
    <w:rsid w:val="009B555B"/>
    <w:rsid w:val="009C1D0A"/>
    <w:rsid w:val="009C3255"/>
    <w:rsid w:val="009C58C7"/>
    <w:rsid w:val="009C7903"/>
    <w:rsid w:val="009D2CCC"/>
    <w:rsid w:val="009D4FCA"/>
    <w:rsid w:val="009D567D"/>
    <w:rsid w:val="009D7A23"/>
    <w:rsid w:val="009E25F8"/>
    <w:rsid w:val="009E34E8"/>
    <w:rsid w:val="009E4483"/>
    <w:rsid w:val="009E62ED"/>
    <w:rsid w:val="009F1D87"/>
    <w:rsid w:val="009F2EA0"/>
    <w:rsid w:val="009F498C"/>
    <w:rsid w:val="009F5304"/>
    <w:rsid w:val="009F60BB"/>
    <w:rsid w:val="00A022D9"/>
    <w:rsid w:val="00A070B7"/>
    <w:rsid w:val="00A162F2"/>
    <w:rsid w:val="00A21626"/>
    <w:rsid w:val="00A241A2"/>
    <w:rsid w:val="00A25D2F"/>
    <w:rsid w:val="00A26CC0"/>
    <w:rsid w:val="00A340A7"/>
    <w:rsid w:val="00A347E7"/>
    <w:rsid w:val="00A35059"/>
    <w:rsid w:val="00A42F74"/>
    <w:rsid w:val="00A455D1"/>
    <w:rsid w:val="00A4583A"/>
    <w:rsid w:val="00A52FE0"/>
    <w:rsid w:val="00A5481F"/>
    <w:rsid w:val="00A560FA"/>
    <w:rsid w:val="00A568A6"/>
    <w:rsid w:val="00A605BB"/>
    <w:rsid w:val="00A62166"/>
    <w:rsid w:val="00A64477"/>
    <w:rsid w:val="00A700FC"/>
    <w:rsid w:val="00A702F0"/>
    <w:rsid w:val="00A72D19"/>
    <w:rsid w:val="00A72DED"/>
    <w:rsid w:val="00A763EC"/>
    <w:rsid w:val="00A827B8"/>
    <w:rsid w:val="00A8443E"/>
    <w:rsid w:val="00A86B41"/>
    <w:rsid w:val="00A87968"/>
    <w:rsid w:val="00A92485"/>
    <w:rsid w:val="00A92719"/>
    <w:rsid w:val="00A92FB4"/>
    <w:rsid w:val="00AA0CFB"/>
    <w:rsid w:val="00AA784E"/>
    <w:rsid w:val="00AA7FBE"/>
    <w:rsid w:val="00AB17AC"/>
    <w:rsid w:val="00AB4F5E"/>
    <w:rsid w:val="00AC2BBB"/>
    <w:rsid w:val="00AC41F4"/>
    <w:rsid w:val="00AC5113"/>
    <w:rsid w:val="00AD32AE"/>
    <w:rsid w:val="00AD503E"/>
    <w:rsid w:val="00AD6080"/>
    <w:rsid w:val="00AD63CB"/>
    <w:rsid w:val="00AE1389"/>
    <w:rsid w:val="00AE465D"/>
    <w:rsid w:val="00AE4BAA"/>
    <w:rsid w:val="00AE6D29"/>
    <w:rsid w:val="00AF0686"/>
    <w:rsid w:val="00AF1553"/>
    <w:rsid w:val="00AF2A11"/>
    <w:rsid w:val="00AF7C13"/>
    <w:rsid w:val="00B01CAA"/>
    <w:rsid w:val="00B02543"/>
    <w:rsid w:val="00B062B6"/>
    <w:rsid w:val="00B110B2"/>
    <w:rsid w:val="00B14C29"/>
    <w:rsid w:val="00B15FFC"/>
    <w:rsid w:val="00B1757D"/>
    <w:rsid w:val="00B20ABE"/>
    <w:rsid w:val="00B21BE3"/>
    <w:rsid w:val="00B2646B"/>
    <w:rsid w:val="00B277EE"/>
    <w:rsid w:val="00B3721D"/>
    <w:rsid w:val="00B37F94"/>
    <w:rsid w:val="00B45742"/>
    <w:rsid w:val="00B47B47"/>
    <w:rsid w:val="00B533B5"/>
    <w:rsid w:val="00B5756E"/>
    <w:rsid w:val="00B610F1"/>
    <w:rsid w:val="00B632E1"/>
    <w:rsid w:val="00B642A7"/>
    <w:rsid w:val="00B6598B"/>
    <w:rsid w:val="00B67370"/>
    <w:rsid w:val="00B7154F"/>
    <w:rsid w:val="00B72726"/>
    <w:rsid w:val="00B74790"/>
    <w:rsid w:val="00B75805"/>
    <w:rsid w:val="00B76F99"/>
    <w:rsid w:val="00B828DA"/>
    <w:rsid w:val="00B91D90"/>
    <w:rsid w:val="00B91E6E"/>
    <w:rsid w:val="00B94A43"/>
    <w:rsid w:val="00BA5F3F"/>
    <w:rsid w:val="00BB2951"/>
    <w:rsid w:val="00BB45F8"/>
    <w:rsid w:val="00BB5487"/>
    <w:rsid w:val="00BC0A5B"/>
    <w:rsid w:val="00BC0B65"/>
    <w:rsid w:val="00BC2258"/>
    <w:rsid w:val="00BC32A6"/>
    <w:rsid w:val="00BC34B7"/>
    <w:rsid w:val="00BC4444"/>
    <w:rsid w:val="00BC4A2A"/>
    <w:rsid w:val="00BD5800"/>
    <w:rsid w:val="00BD7869"/>
    <w:rsid w:val="00BE1135"/>
    <w:rsid w:val="00BE53A9"/>
    <w:rsid w:val="00BE7772"/>
    <w:rsid w:val="00BF4649"/>
    <w:rsid w:val="00C019C6"/>
    <w:rsid w:val="00C04C2E"/>
    <w:rsid w:val="00C05D6A"/>
    <w:rsid w:val="00C2164C"/>
    <w:rsid w:val="00C25E1E"/>
    <w:rsid w:val="00C30273"/>
    <w:rsid w:val="00C37500"/>
    <w:rsid w:val="00C465B7"/>
    <w:rsid w:val="00C4710F"/>
    <w:rsid w:val="00C51DC1"/>
    <w:rsid w:val="00C536E9"/>
    <w:rsid w:val="00C602D2"/>
    <w:rsid w:val="00C60B90"/>
    <w:rsid w:val="00C62304"/>
    <w:rsid w:val="00C62C6A"/>
    <w:rsid w:val="00C64218"/>
    <w:rsid w:val="00C64C13"/>
    <w:rsid w:val="00C66E52"/>
    <w:rsid w:val="00C67218"/>
    <w:rsid w:val="00C72CEA"/>
    <w:rsid w:val="00C80FE9"/>
    <w:rsid w:val="00C8679F"/>
    <w:rsid w:val="00C87A95"/>
    <w:rsid w:val="00C91FDE"/>
    <w:rsid w:val="00C930E7"/>
    <w:rsid w:val="00CA02A9"/>
    <w:rsid w:val="00CA7ED8"/>
    <w:rsid w:val="00CB4777"/>
    <w:rsid w:val="00CB7B7D"/>
    <w:rsid w:val="00CC2454"/>
    <w:rsid w:val="00CC2DC5"/>
    <w:rsid w:val="00CC3762"/>
    <w:rsid w:val="00CC4A06"/>
    <w:rsid w:val="00CD487D"/>
    <w:rsid w:val="00CD5E03"/>
    <w:rsid w:val="00CD6D7E"/>
    <w:rsid w:val="00CE1BA0"/>
    <w:rsid w:val="00CE24DE"/>
    <w:rsid w:val="00CF1E80"/>
    <w:rsid w:val="00CF510E"/>
    <w:rsid w:val="00CF5A8D"/>
    <w:rsid w:val="00CF5A97"/>
    <w:rsid w:val="00CF65CF"/>
    <w:rsid w:val="00D04051"/>
    <w:rsid w:val="00D04DF9"/>
    <w:rsid w:val="00D07C63"/>
    <w:rsid w:val="00D11B9B"/>
    <w:rsid w:val="00D22E82"/>
    <w:rsid w:val="00D24B2A"/>
    <w:rsid w:val="00D2746E"/>
    <w:rsid w:val="00D30802"/>
    <w:rsid w:val="00D352C7"/>
    <w:rsid w:val="00D405B4"/>
    <w:rsid w:val="00D42C01"/>
    <w:rsid w:val="00D43D79"/>
    <w:rsid w:val="00D47F30"/>
    <w:rsid w:val="00D51B8A"/>
    <w:rsid w:val="00D520FB"/>
    <w:rsid w:val="00D549C9"/>
    <w:rsid w:val="00D56AEB"/>
    <w:rsid w:val="00D6480D"/>
    <w:rsid w:val="00D64872"/>
    <w:rsid w:val="00D65F9A"/>
    <w:rsid w:val="00D705E1"/>
    <w:rsid w:val="00D70AED"/>
    <w:rsid w:val="00D72E6A"/>
    <w:rsid w:val="00D740D5"/>
    <w:rsid w:val="00D8049C"/>
    <w:rsid w:val="00D8182F"/>
    <w:rsid w:val="00D827A3"/>
    <w:rsid w:val="00D900C5"/>
    <w:rsid w:val="00D91701"/>
    <w:rsid w:val="00D918E0"/>
    <w:rsid w:val="00D93679"/>
    <w:rsid w:val="00D978E0"/>
    <w:rsid w:val="00D97D4E"/>
    <w:rsid w:val="00DA085C"/>
    <w:rsid w:val="00DA1F1D"/>
    <w:rsid w:val="00DA2906"/>
    <w:rsid w:val="00DB2A4A"/>
    <w:rsid w:val="00DB6367"/>
    <w:rsid w:val="00DC01A2"/>
    <w:rsid w:val="00DC0DD1"/>
    <w:rsid w:val="00DC18BF"/>
    <w:rsid w:val="00DC1D71"/>
    <w:rsid w:val="00DC2876"/>
    <w:rsid w:val="00DC2F8D"/>
    <w:rsid w:val="00DC63BE"/>
    <w:rsid w:val="00DC667C"/>
    <w:rsid w:val="00DC76C2"/>
    <w:rsid w:val="00DD3D29"/>
    <w:rsid w:val="00DD4DB8"/>
    <w:rsid w:val="00DD723C"/>
    <w:rsid w:val="00DE6FBD"/>
    <w:rsid w:val="00DE7941"/>
    <w:rsid w:val="00DF1AFE"/>
    <w:rsid w:val="00E0603E"/>
    <w:rsid w:val="00E0743E"/>
    <w:rsid w:val="00E07745"/>
    <w:rsid w:val="00E07F4B"/>
    <w:rsid w:val="00E1493A"/>
    <w:rsid w:val="00E16923"/>
    <w:rsid w:val="00E2064B"/>
    <w:rsid w:val="00E210F8"/>
    <w:rsid w:val="00E24017"/>
    <w:rsid w:val="00E25FA3"/>
    <w:rsid w:val="00E31158"/>
    <w:rsid w:val="00E32C29"/>
    <w:rsid w:val="00E35BC4"/>
    <w:rsid w:val="00E37EEB"/>
    <w:rsid w:val="00E401DF"/>
    <w:rsid w:val="00E40A37"/>
    <w:rsid w:val="00E42D48"/>
    <w:rsid w:val="00E4349C"/>
    <w:rsid w:val="00E43A5A"/>
    <w:rsid w:val="00E55321"/>
    <w:rsid w:val="00E61E45"/>
    <w:rsid w:val="00E63CB5"/>
    <w:rsid w:val="00E640BA"/>
    <w:rsid w:val="00E649EA"/>
    <w:rsid w:val="00E70F9B"/>
    <w:rsid w:val="00E7364D"/>
    <w:rsid w:val="00E7638E"/>
    <w:rsid w:val="00E7654C"/>
    <w:rsid w:val="00E8107A"/>
    <w:rsid w:val="00E84889"/>
    <w:rsid w:val="00E877FD"/>
    <w:rsid w:val="00E91A21"/>
    <w:rsid w:val="00E91ADF"/>
    <w:rsid w:val="00E928AF"/>
    <w:rsid w:val="00E93E7A"/>
    <w:rsid w:val="00E9634C"/>
    <w:rsid w:val="00EA2818"/>
    <w:rsid w:val="00EA3811"/>
    <w:rsid w:val="00EA39E3"/>
    <w:rsid w:val="00EB3AC1"/>
    <w:rsid w:val="00EC0053"/>
    <w:rsid w:val="00EC7153"/>
    <w:rsid w:val="00EC7A91"/>
    <w:rsid w:val="00ED2D05"/>
    <w:rsid w:val="00EF09DB"/>
    <w:rsid w:val="00EF2887"/>
    <w:rsid w:val="00F02104"/>
    <w:rsid w:val="00F02EAA"/>
    <w:rsid w:val="00F06260"/>
    <w:rsid w:val="00F06321"/>
    <w:rsid w:val="00F06C8D"/>
    <w:rsid w:val="00F12014"/>
    <w:rsid w:val="00F14B75"/>
    <w:rsid w:val="00F161F4"/>
    <w:rsid w:val="00F16F23"/>
    <w:rsid w:val="00F20F8F"/>
    <w:rsid w:val="00F228EA"/>
    <w:rsid w:val="00F2375B"/>
    <w:rsid w:val="00F2689B"/>
    <w:rsid w:val="00F27540"/>
    <w:rsid w:val="00F302D4"/>
    <w:rsid w:val="00F3059B"/>
    <w:rsid w:val="00F32AC3"/>
    <w:rsid w:val="00F37F62"/>
    <w:rsid w:val="00F438CC"/>
    <w:rsid w:val="00F60E57"/>
    <w:rsid w:val="00F64AAB"/>
    <w:rsid w:val="00F67BC5"/>
    <w:rsid w:val="00F70BF3"/>
    <w:rsid w:val="00F7176C"/>
    <w:rsid w:val="00F7185B"/>
    <w:rsid w:val="00F75189"/>
    <w:rsid w:val="00F80611"/>
    <w:rsid w:val="00F84055"/>
    <w:rsid w:val="00F849D4"/>
    <w:rsid w:val="00F87643"/>
    <w:rsid w:val="00F87CC0"/>
    <w:rsid w:val="00FA1DCA"/>
    <w:rsid w:val="00FA36C1"/>
    <w:rsid w:val="00FB0C08"/>
    <w:rsid w:val="00FB28E2"/>
    <w:rsid w:val="00FB4CC1"/>
    <w:rsid w:val="00FC20D8"/>
    <w:rsid w:val="00FC3641"/>
    <w:rsid w:val="00FC5DE0"/>
    <w:rsid w:val="00FC6A10"/>
    <w:rsid w:val="00FD3248"/>
    <w:rsid w:val="00FD5A1F"/>
    <w:rsid w:val="00FD7DBF"/>
    <w:rsid w:val="00FE1BCE"/>
    <w:rsid w:val="00FE45E0"/>
    <w:rsid w:val="00FE5823"/>
    <w:rsid w:val="00FE7AA6"/>
    <w:rsid w:val="00FF2374"/>
    <w:rsid w:val="00FF3497"/>
    <w:rsid w:val="00FF5D1F"/>
    <w:rsid w:val="00FF68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CFF9E0F"/>
  <w15:docId w15:val="{8E6873FB-499D-49CA-959C-3F1311CF1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Dot pt,F5 List Paragraph,List Paragraph1,No Spacing1,List Paragraph Char Char Char,Indicator Text,Numbered Para 1,Bullet 1,Bullet Points,MAIN CONTENT,Recommendation,List Paragraph2,Normal numbere,Colorful List - Accent 11"/>
    <w:basedOn w:val="Normal"/>
    <w:link w:val="ParagraphedelisteCar"/>
    <w:uiPriority w:val="34"/>
    <w:qFormat/>
    <w:rsid w:val="006A0B0D"/>
    <w:pPr>
      <w:ind w:left="720"/>
      <w:contextualSpacing/>
    </w:pPr>
  </w:style>
  <w:style w:type="table" w:styleId="Grilledutableau">
    <w:name w:val="Table Grid"/>
    <w:basedOn w:val="TableauNormal"/>
    <w:uiPriority w:val="59"/>
    <w:rsid w:val="00286734"/>
    <w:pPr>
      <w:spacing w:after="0" w:line="240" w:lineRule="auto"/>
    </w:pPr>
    <w:rPr>
      <w:sz w:val="24"/>
      <w:szCs w:val="24"/>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076E7"/>
    <w:rPr>
      <w:color w:val="0563C1" w:themeColor="hyperlink"/>
      <w:u w:val="single"/>
    </w:rPr>
  </w:style>
  <w:style w:type="character" w:styleId="Marquedecommentaire">
    <w:name w:val="annotation reference"/>
    <w:basedOn w:val="Policepardfaut"/>
    <w:uiPriority w:val="99"/>
    <w:semiHidden/>
    <w:unhideWhenUsed/>
    <w:rsid w:val="001A79B2"/>
    <w:rPr>
      <w:sz w:val="18"/>
      <w:szCs w:val="18"/>
    </w:rPr>
  </w:style>
  <w:style w:type="paragraph" w:styleId="Commentaire">
    <w:name w:val="annotation text"/>
    <w:basedOn w:val="Normal"/>
    <w:link w:val="CommentaireCar"/>
    <w:uiPriority w:val="99"/>
    <w:unhideWhenUsed/>
    <w:rsid w:val="001A79B2"/>
    <w:pPr>
      <w:spacing w:line="240" w:lineRule="auto"/>
    </w:pPr>
    <w:rPr>
      <w:sz w:val="24"/>
      <w:szCs w:val="24"/>
    </w:rPr>
  </w:style>
  <w:style w:type="character" w:customStyle="1" w:styleId="CommentaireCar">
    <w:name w:val="Commentaire Car"/>
    <w:basedOn w:val="Policepardfaut"/>
    <w:link w:val="Commentaire"/>
    <w:uiPriority w:val="99"/>
    <w:rsid w:val="001A79B2"/>
    <w:rPr>
      <w:sz w:val="24"/>
      <w:szCs w:val="24"/>
    </w:rPr>
  </w:style>
  <w:style w:type="paragraph" w:styleId="Objetducommentaire">
    <w:name w:val="annotation subject"/>
    <w:basedOn w:val="Commentaire"/>
    <w:next w:val="Commentaire"/>
    <w:link w:val="ObjetducommentaireCar"/>
    <w:uiPriority w:val="99"/>
    <w:semiHidden/>
    <w:unhideWhenUsed/>
    <w:rsid w:val="001A79B2"/>
    <w:rPr>
      <w:b/>
      <w:bCs/>
      <w:sz w:val="20"/>
      <w:szCs w:val="20"/>
    </w:rPr>
  </w:style>
  <w:style w:type="character" w:customStyle="1" w:styleId="ObjetducommentaireCar">
    <w:name w:val="Objet du commentaire Car"/>
    <w:basedOn w:val="CommentaireCar"/>
    <w:link w:val="Objetducommentaire"/>
    <w:uiPriority w:val="99"/>
    <w:semiHidden/>
    <w:rsid w:val="001A79B2"/>
    <w:rPr>
      <w:b/>
      <w:bCs/>
      <w:sz w:val="20"/>
      <w:szCs w:val="20"/>
    </w:rPr>
  </w:style>
  <w:style w:type="paragraph" w:styleId="Textedebulles">
    <w:name w:val="Balloon Text"/>
    <w:basedOn w:val="Normal"/>
    <w:link w:val="TextedebullesCar"/>
    <w:uiPriority w:val="99"/>
    <w:semiHidden/>
    <w:unhideWhenUsed/>
    <w:rsid w:val="001A79B2"/>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A79B2"/>
    <w:rPr>
      <w:rFonts w:ascii="Lucida Grande" w:hAnsi="Lucida Grande" w:cs="Lucida Grande"/>
      <w:sz w:val="18"/>
      <w:szCs w:val="18"/>
    </w:rPr>
  </w:style>
  <w:style w:type="paragraph" w:styleId="Rvision">
    <w:name w:val="Revision"/>
    <w:hidden/>
    <w:uiPriority w:val="99"/>
    <w:semiHidden/>
    <w:rsid w:val="00595E99"/>
    <w:pPr>
      <w:spacing w:after="0" w:line="240" w:lineRule="auto"/>
    </w:pPr>
  </w:style>
  <w:style w:type="paragraph" w:styleId="Notedebasdepage">
    <w:name w:val="footnote text"/>
    <w:basedOn w:val="Normal"/>
    <w:link w:val="NotedebasdepageCar"/>
    <w:uiPriority w:val="99"/>
    <w:unhideWhenUsed/>
    <w:rsid w:val="004D291C"/>
    <w:pPr>
      <w:spacing w:after="0" w:line="240" w:lineRule="auto"/>
    </w:pPr>
    <w:rPr>
      <w:sz w:val="24"/>
      <w:szCs w:val="24"/>
    </w:rPr>
  </w:style>
  <w:style w:type="character" w:customStyle="1" w:styleId="NotedebasdepageCar">
    <w:name w:val="Note de bas de page Car"/>
    <w:basedOn w:val="Policepardfaut"/>
    <w:link w:val="Notedebasdepage"/>
    <w:uiPriority w:val="99"/>
    <w:rsid w:val="004D291C"/>
    <w:rPr>
      <w:sz w:val="24"/>
      <w:szCs w:val="24"/>
    </w:rPr>
  </w:style>
  <w:style w:type="character" w:styleId="Appelnotedebasdep">
    <w:name w:val="footnote reference"/>
    <w:aliases w:val="BVI fnr (文字) (文字) Char (文字) Char Char1 Char Char Char Char Char Char Char1 Char Char Char1 Char Char,BVI fnr (文字) (文字) Char (文字) Char Char1 Char Char Char Char Char Char Char1 Char Char Char Char Char Char1 Char Char Char,ftref"/>
    <w:basedOn w:val="Policepardfaut"/>
    <w:uiPriority w:val="99"/>
    <w:unhideWhenUsed/>
    <w:rsid w:val="004D291C"/>
    <w:rPr>
      <w:vertAlign w:val="superscript"/>
    </w:rPr>
  </w:style>
  <w:style w:type="paragraph" w:styleId="NormalWeb">
    <w:name w:val="Normal (Web)"/>
    <w:basedOn w:val="Normal"/>
    <w:uiPriority w:val="99"/>
    <w:unhideWhenUsed/>
    <w:rsid w:val="00001014"/>
    <w:pPr>
      <w:spacing w:before="100" w:beforeAutospacing="1" w:after="100" w:afterAutospacing="1" w:line="240" w:lineRule="auto"/>
    </w:pPr>
    <w:rPr>
      <w:rFonts w:ascii="Times" w:hAnsi="Times" w:cs="Times New Roman"/>
      <w:sz w:val="20"/>
      <w:szCs w:val="20"/>
      <w:lang w:val="en-GB"/>
    </w:rPr>
  </w:style>
  <w:style w:type="table" w:styleId="Listeclaire-Accent5">
    <w:name w:val="Light List Accent 5"/>
    <w:basedOn w:val="TableauNormal"/>
    <w:uiPriority w:val="61"/>
    <w:rsid w:val="003C094B"/>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character" w:styleId="Lienhypertextesuivivisit">
    <w:name w:val="FollowedHyperlink"/>
    <w:basedOn w:val="Policepardfaut"/>
    <w:uiPriority w:val="99"/>
    <w:semiHidden/>
    <w:unhideWhenUsed/>
    <w:rsid w:val="008B52AE"/>
    <w:rPr>
      <w:color w:val="954F72" w:themeColor="followedHyperlink"/>
      <w:u w:val="single"/>
    </w:rPr>
  </w:style>
  <w:style w:type="character" w:customStyle="1" w:styleId="apple-converted-space">
    <w:name w:val="apple-converted-space"/>
    <w:basedOn w:val="Policepardfaut"/>
    <w:rsid w:val="0043631D"/>
  </w:style>
  <w:style w:type="table" w:customStyle="1" w:styleId="TableGrid1">
    <w:name w:val="Table Grid1"/>
    <w:basedOn w:val="TableauNormal"/>
    <w:next w:val="Grilledutableau"/>
    <w:uiPriority w:val="59"/>
    <w:rsid w:val="00A560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BE1135"/>
    <w:pPr>
      <w:tabs>
        <w:tab w:val="center" w:pos="4320"/>
        <w:tab w:val="right" w:pos="8640"/>
      </w:tabs>
      <w:spacing w:after="0" w:line="240" w:lineRule="auto"/>
    </w:pPr>
  </w:style>
  <w:style w:type="character" w:customStyle="1" w:styleId="En-tteCar">
    <w:name w:val="En-tête Car"/>
    <w:basedOn w:val="Policepardfaut"/>
    <w:link w:val="En-tte"/>
    <w:uiPriority w:val="99"/>
    <w:rsid w:val="00BE1135"/>
  </w:style>
  <w:style w:type="paragraph" w:styleId="Pieddepage">
    <w:name w:val="footer"/>
    <w:basedOn w:val="Normal"/>
    <w:link w:val="PieddepageCar"/>
    <w:uiPriority w:val="99"/>
    <w:unhideWhenUsed/>
    <w:rsid w:val="00BE1135"/>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BE1135"/>
  </w:style>
  <w:style w:type="character" w:customStyle="1" w:styleId="ParagraphedelisteCar">
    <w:name w:val="Paragraphe de liste Car"/>
    <w:aliases w:val="Dot pt Car,F5 List Paragraph Car,List Paragraph1 Car,No Spacing1 Car,List Paragraph Char Char Char Car,Indicator Text Car,Numbered Para 1 Car,Bullet 1 Car,Bullet Points Car,MAIN CONTENT Car,Recommendation Car,List Paragraph2 Car"/>
    <w:basedOn w:val="Policepardfaut"/>
    <w:link w:val="Paragraphedeliste"/>
    <w:uiPriority w:val="34"/>
    <w:locked/>
    <w:rsid w:val="0008568C"/>
  </w:style>
  <w:style w:type="character" w:customStyle="1" w:styleId="UnresolvedMention1">
    <w:name w:val="Unresolved Mention1"/>
    <w:basedOn w:val="Policepardfaut"/>
    <w:uiPriority w:val="99"/>
    <w:semiHidden/>
    <w:unhideWhenUsed/>
    <w:rsid w:val="00AF15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866">
      <w:bodyDiv w:val="1"/>
      <w:marLeft w:val="0"/>
      <w:marRight w:val="0"/>
      <w:marTop w:val="0"/>
      <w:marBottom w:val="0"/>
      <w:divBdr>
        <w:top w:val="none" w:sz="0" w:space="0" w:color="auto"/>
        <w:left w:val="none" w:sz="0" w:space="0" w:color="auto"/>
        <w:bottom w:val="none" w:sz="0" w:space="0" w:color="auto"/>
        <w:right w:val="none" w:sz="0" w:space="0" w:color="auto"/>
      </w:divBdr>
      <w:divsChild>
        <w:div w:id="1805149671">
          <w:marLeft w:val="547"/>
          <w:marRight w:val="0"/>
          <w:marTop w:val="106"/>
          <w:marBottom w:val="0"/>
          <w:divBdr>
            <w:top w:val="none" w:sz="0" w:space="0" w:color="auto"/>
            <w:left w:val="none" w:sz="0" w:space="0" w:color="auto"/>
            <w:bottom w:val="none" w:sz="0" w:space="0" w:color="auto"/>
            <w:right w:val="none" w:sz="0" w:space="0" w:color="auto"/>
          </w:divBdr>
        </w:div>
      </w:divsChild>
    </w:div>
    <w:div w:id="5257777">
      <w:bodyDiv w:val="1"/>
      <w:marLeft w:val="0"/>
      <w:marRight w:val="0"/>
      <w:marTop w:val="0"/>
      <w:marBottom w:val="0"/>
      <w:divBdr>
        <w:top w:val="none" w:sz="0" w:space="0" w:color="auto"/>
        <w:left w:val="none" w:sz="0" w:space="0" w:color="auto"/>
        <w:bottom w:val="none" w:sz="0" w:space="0" w:color="auto"/>
        <w:right w:val="none" w:sz="0" w:space="0" w:color="auto"/>
      </w:divBdr>
    </w:div>
    <w:div w:id="12418280">
      <w:bodyDiv w:val="1"/>
      <w:marLeft w:val="0"/>
      <w:marRight w:val="0"/>
      <w:marTop w:val="0"/>
      <w:marBottom w:val="0"/>
      <w:divBdr>
        <w:top w:val="none" w:sz="0" w:space="0" w:color="auto"/>
        <w:left w:val="none" w:sz="0" w:space="0" w:color="auto"/>
        <w:bottom w:val="none" w:sz="0" w:space="0" w:color="auto"/>
        <w:right w:val="none" w:sz="0" w:space="0" w:color="auto"/>
      </w:divBdr>
    </w:div>
    <w:div w:id="27418838">
      <w:bodyDiv w:val="1"/>
      <w:marLeft w:val="0"/>
      <w:marRight w:val="0"/>
      <w:marTop w:val="0"/>
      <w:marBottom w:val="0"/>
      <w:divBdr>
        <w:top w:val="none" w:sz="0" w:space="0" w:color="auto"/>
        <w:left w:val="none" w:sz="0" w:space="0" w:color="auto"/>
        <w:bottom w:val="none" w:sz="0" w:space="0" w:color="auto"/>
        <w:right w:val="none" w:sz="0" w:space="0" w:color="auto"/>
      </w:divBdr>
    </w:div>
    <w:div w:id="62341746">
      <w:bodyDiv w:val="1"/>
      <w:marLeft w:val="0"/>
      <w:marRight w:val="0"/>
      <w:marTop w:val="0"/>
      <w:marBottom w:val="0"/>
      <w:divBdr>
        <w:top w:val="none" w:sz="0" w:space="0" w:color="auto"/>
        <w:left w:val="none" w:sz="0" w:space="0" w:color="auto"/>
        <w:bottom w:val="none" w:sz="0" w:space="0" w:color="auto"/>
        <w:right w:val="none" w:sz="0" w:space="0" w:color="auto"/>
      </w:divBdr>
    </w:div>
    <w:div w:id="88238217">
      <w:bodyDiv w:val="1"/>
      <w:marLeft w:val="0"/>
      <w:marRight w:val="0"/>
      <w:marTop w:val="0"/>
      <w:marBottom w:val="0"/>
      <w:divBdr>
        <w:top w:val="none" w:sz="0" w:space="0" w:color="auto"/>
        <w:left w:val="none" w:sz="0" w:space="0" w:color="auto"/>
        <w:bottom w:val="none" w:sz="0" w:space="0" w:color="auto"/>
        <w:right w:val="none" w:sz="0" w:space="0" w:color="auto"/>
      </w:divBdr>
    </w:div>
    <w:div w:id="112751588">
      <w:bodyDiv w:val="1"/>
      <w:marLeft w:val="0"/>
      <w:marRight w:val="0"/>
      <w:marTop w:val="0"/>
      <w:marBottom w:val="0"/>
      <w:divBdr>
        <w:top w:val="none" w:sz="0" w:space="0" w:color="auto"/>
        <w:left w:val="none" w:sz="0" w:space="0" w:color="auto"/>
        <w:bottom w:val="none" w:sz="0" w:space="0" w:color="auto"/>
        <w:right w:val="none" w:sz="0" w:space="0" w:color="auto"/>
      </w:divBdr>
    </w:div>
    <w:div w:id="252052288">
      <w:bodyDiv w:val="1"/>
      <w:marLeft w:val="0"/>
      <w:marRight w:val="0"/>
      <w:marTop w:val="0"/>
      <w:marBottom w:val="0"/>
      <w:divBdr>
        <w:top w:val="none" w:sz="0" w:space="0" w:color="auto"/>
        <w:left w:val="none" w:sz="0" w:space="0" w:color="auto"/>
        <w:bottom w:val="none" w:sz="0" w:space="0" w:color="auto"/>
        <w:right w:val="none" w:sz="0" w:space="0" w:color="auto"/>
      </w:divBdr>
    </w:div>
    <w:div w:id="373769623">
      <w:bodyDiv w:val="1"/>
      <w:marLeft w:val="0"/>
      <w:marRight w:val="0"/>
      <w:marTop w:val="0"/>
      <w:marBottom w:val="0"/>
      <w:divBdr>
        <w:top w:val="none" w:sz="0" w:space="0" w:color="auto"/>
        <w:left w:val="none" w:sz="0" w:space="0" w:color="auto"/>
        <w:bottom w:val="none" w:sz="0" w:space="0" w:color="auto"/>
        <w:right w:val="none" w:sz="0" w:space="0" w:color="auto"/>
      </w:divBdr>
    </w:div>
    <w:div w:id="399984824">
      <w:bodyDiv w:val="1"/>
      <w:marLeft w:val="0"/>
      <w:marRight w:val="0"/>
      <w:marTop w:val="0"/>
      <w:marBottom w:val="0"/>
      <w:divBdr>
        <w:top w:val="none" w:sz="0" w:space="0" w:color="auto"/>
        <w:left w:val="none" w:sz="0" w:space="0" w:color="auto"/>
        <w:bottom w:val="none" w:sz="0" w:space="0" w:color="auto"/>
        <w:right w:val="none" w:sz="0" w:space="0" w:color="auto"/>
      </w:divBdr>
    </w:div>
    <w:div w:id="415443871">
      <w:bodyDiv w:val="1"/>
      <w:marLeft w:val="0"/>
      <w:marRight w:val="0"/>
      <w:marTop w:val="0"/>
      <w:marBottom w:val="0"/>
      <w:divBdr>
        <w:top w:val="none" w:sz="0" w:space="0" w:color="auto"/>
        <w:left w:val="none" w:sz="0" w:space="0" w:color="auto"/>
        <w:bottom w:val="none" w:sz="0" w:space="0" w:color="auto"/>
        <w:right w:val="none" w:sz="0" w:space="0" w:color="auto"/>
      </w:divBdr>
    </w:div>
    <w:div w:id="439448275">
      <w:bodyDiv w:val="1"/>
      <w:marLeft w:val="0"/>
      <w:marRight w:val="0"/>
      <w:marTop w:val="0"/>
      <w:marBottom w:val="0"/>
      <w:divBdr>
        <w:top w:val="none" w:sz="0" w:space="0" w:color="auto"/>
        <w:left w:val="none" w:sz="0" w:space="0" w:color="auto"/>
        <w:bottom w:val="none" w:sz="0" w:space="0" w:color="auto"/>
        <w:right w:val="none" w:sz="0" w:space="0" w:color="auto"/>
      </w:divBdr>
    </w:div>
    <w:div w:id="482620449">
      <w:bodyDiv w:val="1"/>
      <w:marLeft w:val="0"/>
      <w:marRight w:val="0"/>
      <w:marTop w:val="0"/>
      <w:marBottom w:val="0"/>
      <w:divBdr>
        <w:top w:val="none" w:sz="0" w:space="0" w:color="auto"/>
        <w:left w:val="none" w:sz="0" w:space="0" w:color="auto"/>
        <w:bottom w:val="none" w:sz="0" w:space="0" w:color="auto"/>
        <w:right w:val="none" w:sz="0" w:space="0" w:color="auto"/>
      </w:divBdr>
    </w:div>
    <w:div w:id="501048552">
      <w:bodyDiv w:val="1"/>
      <w:marLeft w:val="0"/>
      <w:marRight w:val="0"/>
      <w:marTop w:val="0"/>
      <w:marBottom w:val="0"/>
      <w:divBdr>
        <w:top w:val="none" w:sz="0" w:space="0" w:color="auto"/>
        <w:left w:val="none" w:sz="0" w:space="0" w:color="auto"/>
        <w:bottom w:val="none" w:sz="0" w:space="0" w:color="auto"/>
        <w:right w:val="none" w:sz="0" w:space="0" w:color="auto"/>
      </w:divBdr>
      <w:divsChild>
        <w:div w:id="1818959573">
          <w:marLeft w:val="547"/>
          <w:marRight w:val="0"/>
          <w:marTop w:val="86"/>
          <w:marBottom w:val="0"/>
          <w:divBdr>
            <w:top w:val="none" w:sz="0" w:space="0" w:color="auto"/>
            <w:left w:val="none" w:sz="0" w:space="0" w:color="auto"/>
            <w:bottom w:val="none" w:sz="0" w:space="0" w:color="auto"/>
            <w:right w:val="none" w:sz="0" w:space="0" w:color="auto"/>
          </w:divBdr>
        </w:div>
        <w:div w:id="924413163">
          <w:marLeft w:val="547"/>
          <w:marRight w:val="0"/>
          <w:marTop w:val="86"/>
          <w:marBottom w:val="0"/>
          <w:divBdr>
            <w:top w:val="none" w:sz="0" w:space="0" w:color="auto"/>
            <w:left w:val="none" w:sz="0" w:space="0" w:color="auto"/>
            <w:bottom w:val="none" w:sz="0" w:space="0" w:color="auto"/>
            <w:right w:val="none" w:sz="0" w:space="0" w:color="auto"/>
          </w:divBdr>
        </w:div>
        <w:div w:id="188496665">
          <w:marLeft w:val="547"/>
          <w:marRight w:val="0"/>
          <w:marTop w:val="86"/>
          <w:marBottom w:val="0"/>
          <w:divBdr>
            <w:top w:val="none" w:sz="0" w:space="0" w:color="auto"/>
            <w:left w:val="none" w:sz="0" w:space="0" w:color="auto"/>
            <w:bottom w:val="none" w:sz="0" w:space="0" w:color="auto"/>
            <w:right w:val="none" w:sz="0" w:space="0" w:color="auto"/>
          </w:divBdr>
        </w:div>
        <w:div w:id="524834095">
          <w:marLeft w:val="547"/>
          <w:marRight w:val="0"/>
          <w:marTop w:val="86"/>
          <w:marBottom w:val="0"/>
          <w:divBdr>
            <w:top w:val="none" w:sz="0" w:space="0" w:color="auto"/>
            <w:left w:val="none" w:sz="0" w:space="0" w:color="auto"/>
            <w:bottom w:val="none" w:sz="0" w:space="0" w:color="auto"/>
            <w:right w:val="none" w:sz="0" w:space="0" w:color="auto"/>
          </w:divBdr>
        </w:div>
        <w:div w:id="1659577164">
          <w:marLeft w:val="547"/>
          <w:marRight w:val="0"/>
          <w:marTop w:val="86"/>
          <w:marBottom w:val="0"/>
          <w:divBdr>
            <w:top w:val="none" w:sz="0" w:space="0" w:color="auto"/>
            <w:left w:val="none" w:sz="0" w:space="0" w:color="auto"/>
            <w:bottom w:val="none" w:sz="0" w:space="0" w:color="auto"/>
            <w:right w:val="none" w:sz="0" w:space="0" w:color="auto"/>
          </w:divBdr>
        </w:div>
      </w:divsChild>
    </w:div>
    <w:div w:id="566460161">
      <w:bodyDiv w:val="1"/>
      <w:marLeft w:val="0"/>
      <w:marRight w:val="0"/>
      <w:marTop w:val="0"/>
      <w:marBottom w:val="0"/>
      <w:divBdr>
        <w:top w:val="none" w:sz="0" w:space="0" w:color="auto"/>
        <w:left w:val="none" w:sz="0" w:space="0" w:color="auto"/>
        <w:bottom w:val="none" w:sz="0" w:space="0" w:color="auto"/>
        <w:right w:val="none" w:sz="0" w:space="0" w:color="auto"/>
      </w:divBdr>
    </w:div>
    <w:div w:id="586227047">
      <w:bodyDiv w:val="1"/>
      <w:marLeft w:val="0"/>
      <w:marRight w:val="0"/>
      <w:marTop w:val="0"/>
      <w:marBottom w:val="0"/>
      <w:divBdr>
        <w:top w:val="none" w:sz="0" w:space="0" w:color="auto"/>
        <w:left w:val="none" w:sz="0" w:space="0" w:color="auto"/>
        <w:bottom w:val="none" w:sz="0" w:space="0" w:color="auto"/>
        <w:right w:val="none" w:sz="0" w:space="0" w:color="auto"/>
      </w:divBdr>
      <w:divsChild>
        <w:div w:id="753279537">
          <w:marLeft w:val="806"/>
          <w:marRight w:val="0"/>
          <w:marTop w:val="96"/>
          <w:marBottom w:val="0"/>
          <w:divBdr>
            <w:top w:val="none" w:sz="0" w:space="0" w:color="auto"/>
            <w:left w:val="none" w:sz="0" w:space="0" w:color="auto"/>
            <w:bottom w:val="none" w:sz="0" w:space="0" w:color="auto"/>
            <w:right w:val="none" w:sz="0" w:space="0" w:color="auto"/>
          </w:divBdr>
        </w:div>
        <w:div w:id="2112357294">
          <w:marLeft w:val="547"/>
          <w:marRight w:val="0"/>
          <w:marTop w:val="86"/>
          <w:marBottom w:val="0"/>
          <w:divBdr>
            <w:top w:val="none" w:sz="0" w:space="0" w:color="auto"/>
            <w:left w:val="none" w:sz="0" w:space="0" w:color="auto"/>
            <w:bottom w:val="none" w:sz="0" w:space="0" w:color="auto"/>
            <w:right w:val="none" w:sz="0" w:space="0" w:color="auto"/>
          </w:divBdr>
        </w:div>
        <w:div w:id="872618771">
          <w:marLeft w:val="547"/>
          <w:marRight w:val="0"/>
          <w:marTop w:val="86"/>
          <w:marBottom w:val="0"/>
          <w:divBdr>
            <w:top w:val="none" w:sz="0" w:space="0" w:color="auto"/>
            <w:left w:val="none" w:sz="0" w:space="0" w:color="auto"/>
            <w:bottom w:val="none" w:sz="0" w:space="0" w:color="auto"/>
            <w:right w:val="none" w:sz="0" w:space="0" w:color="auto"/>
          </w:divBdr>
        </w:div>
        <w:div w:id="941109922">
          <w:marLeft w:val="547"/>
          <w:marRight w:val="0"/>
          <w:marTop w:val="86"/>
          <w:marBottom w:val="0"/>
          <w:divBdr>
            <w:top w:val="none" w:sz="0" w:space="0" w:color="auto"/>
            <w:left w:val="none" w:sz="0" w:space="0" w:color="auto"/>
            <w:bottom w:val="none" w:sz="0" w:space="0" w:color="auto"/>
            <w:right w:val="none" w:sz="0" w:space="0" w:color="auto"/>
          </w:divBdr>
        </w:div>
        <w:div w:id="3552969">
          <w:marLeft w:val="547"/>
          <w:marRight w:val="0"/>
          <w:marTop w:val="86"/>
          <w:marBottom w:val="0"/>
          <w:divBdr>
            <w:top w:val="none" w:sz="0" w:space="0" w:color="auto"/>
            <w:left w:val="none" w:sz="0" w:space="0" w:color="auto"/>
            <w:bottom w:val="none" w:sz="0" w:space="0" w:color="auto"/>
            <w:right w:val="none" w:sz="0" w:space="0" w:color="auto"/>
          </w:divBdr>
        </w:div>
        <w:div w:id="284426600">
          <w:marLeft w:val="547"/>
          <w:marRight w:val="0"/>
          <w:marTop w:val="86"/>
          <w:marBottom w:val="0"/>
          <w:divBdr>
            <w:top w:val="none" w:sz="0" w:space="0" w:color="auto"/>
            <w:left w:val="none" w:sz="0" w:space="0" w:color="auto"/>
            <w:bottom w:val="none" w:sz="0" w:space="0" w:color="auto"/>
            <w:right w:val="none" w:sz="0" w:space="0" w:color="auto"/>
          </w:divBdr>
        </w:div>
        <w:div w:id="2044862300">
          <w:marLeft w:val="547"/>
          <w:marRight w:val="0"/>
          <w:marTop w:val="86"/>
          <w:marBottom w:val="0"/>
          <w:divBdr>
            <w:top w:val="none" w:sz="0" w:space="0" w:color="auto"/>
            <w:left w:val="none" w:sz="0" w:space="0" w:color="auto"/>
            <w:bottom w:val="none" w:sz="0" w:space="0" w:color="auto"/>
            <w:right w:val="none" w:sz="0" w:space="0" w:color="auto"/>
          </w:divBdr>
        </w:div>
        <w:div w:id="345792654">
          <w:marLeft w:val="547"/>
          <w:marRight w:val="0"/>
          <w:marTop w:val="86"/>
          <w:marBottom w:val="0"/>
          <w:divBdr>
            <w:top w:val="none" w:sz="0" w:space="0" w:color="auto"/>
            <w:left w:val="none" w:sz="0" w:space="0" w:color="auto"/>
            <w:bottom w:val="none" w:sz="0" w:space="0" w:color="auto"/>
            <w:right w:val="none" w:sz="0" w:space="0" w:color="auto"/>
          </w:divBdr>
        </w:div>
        <w:div w:id="304939595">
          <w:marLeft w:val="547"/>
          <w:marRight w:val="0"/>
          <w:marTop w:val="86"/>
          <w:marBottom w:val="0"/>
          <w:divBdr>
            <w:top w:val="none" w:sz="0" w:space="0" w:color="auto"/>
            <w:left w:val="none" w:sz="0" w:space="0" w:color="auto"/>
            <w:bottom w:val="none" w:sz="0" w:space="0" w:color="auto"/>
            <w:right w:val="none" w:sz="0" w:space="0" w:color="auto"/>
          </w:divBdr>
        </w:div>
        <w:div w:id="464196715">
          <w:marLeft w:val="547"/>
          <w:marRight w:val="0"/>
          <w:marTop w:val="86"/>
          <w:marBottom w:val="0"/>
          <w:divBdr>
            <w:top w:val="none" w:sz="0" w:space="0" w:color="auto"/>
            <w:left w:val="none" w:sz="0" w:space="0" w:color="auto"/>
            <w:bottom w:val="none" w:sz="0" w:space="0" w:color="auto"/>
            <w:right w:val="none" w:sz="0" w:space="0" w:color="auto"/>
          </w:divBdr>
        </w:div>
        <w:div w:id="358362938">
          <w:marLeft w:val="547"/>
          <w:marRight w:val="0"/>
          <w:marTop w:val="86"/>
          <w:marBottom w:val="0"/>
          <w:divBdr>
            <w:top w:val="none" w:sz="0" w:space="0" w:color="auto"/>
            <w:left w:val="none" w:sz="0" w:space="0" w:color="auto"/>
            <w:bottom w:val="none" w:sz="0" w:space="0" w:color="auto"/>
            <w:right w:val="none" w:sz="0" w:space="0" w:color="auto"/>
          </w:divBdr>
        </w:div>
        <w:div w:id="1208104577">
          <w:marLeft w:val="547"/>
          <w:marRight w:val="0"/>
          <w:marTop w:val="86"/>
          <w:marBottom w:val="0"/>
          <w:divBdr>
            <w:top w:val="none" w:sz="0" w:space="0" w:color="auto"/>
            <w:left w:val="none" w:sz="0" w:space="0" w:color="auto"/>
            <w:bottom w:val="none" w:sz="0" w:space="0" w:color="auto"/>
            <w:right w:val="none" w:sz="0" w:space="0" w:color="auto"/>
          </w:divBdr>
        </w:div>
        <w:div w:id="130558650">
          <w:marLeft w:val="547"/>
          <w:marRight w:val="0"/>
          <w:marTop w:val="86"/>
          <w:marBottom w:val="0"/>
          <w:divBdr>
            <w:top w:val="none" w:sz="0" w:space="0" w:color="auto"/>
            <w:left w:val="none" w:sz="0" w:space="0" w:color="auto"/>
            <w:bottom w:val="none" w:sz="0" w:space="0" w:color="auto"/>
            <w:right w:val="none" w:sz="0" w:space="0" w:color="auto"/>
          </w:divBdr>
        </w:div>
        <w:div w:id="2001347214">
          <w:marLeft w:val="547"/>
          <w:marRight w:val="0"/>
          <w:marTop w:val="86"/>
          <w:marBottom w:val="0"/>
          <w:divBdr>
            <w:top w:val="none" w:sz="0" w:space="0" w:color="auto"/>
            <w:left w:val="none" w:sz="0" w:space="0" w:color="auto"/>
            <w:bottom w:val="none" w:sz="0" w:space="0" w:color="auto"/>
            <w:right w:val="none" w:sz="0" w:space="0" w:color="auto"/>
          </w:divBdr>
        </w:div>
      </w:divsChild>
    </w:div>
    <w:div w:id="626081438">
      <w:bodyDiv w:val="1"/>
      <w:marLeft w:val="0"/>
      <w:marRight w:val="0"/>
      <w:marTop w:val="0"/>
      <w:marBottom w:val="0"/>
      <w:divBdr>
        <w:top w:val="none" w:sz="0" w:space="0" w:color="auto"/>
        <w:left w:val="none" w:sz="0" w:space="0" w:color="auto"/>
        <w:bottom w:val="none" w:sz="0" w:space="0" w:color="auto"/>
        <w:right w:val="none" w:sz="0" w:space="0" w:color="auto"/>
      </w:divBdr>
    </w:div>
    <w:div w:id="679746360">
      <w:bodyDiv w:val="1"/>
      <w:marLeft w:val="0"/>
      <w:marRight w:val="0"/>
      <w:marTop w:val="0"/>
      <w:marBottom w:val="0"/>
      <w:divBdr>
        <w:top w:val="none" w:sz="0" w:space="0" w:color="auto"/>
        <w:left w:val="none" w:sz="0" w:space="0" w:color="auto"/>
        <w:bottom w:val="none" w:sz="0" w:space="0" w:color="auto"/>
        <w:right w:val="none" w:sz="0" w:space="0" w:color="auto"/>
      </w:divBdr>
    </w:div>
    <w:div w:id="683289081">
      <w:bodyDiv w:val="1"/>
      <w:marLeft w:val="0"/>
      <w:marRight w:val="0"/>
      <w:marTop w:val="0"/>
      <w:marBottom w:val="0"/>
      <w:divBdr>
        <w:top w:val="none" w:sz="0" w:space="0" w:color="auto"/>
        <w:left w:val="none" w:sz="0" w:space="0" w:color="auto"/>
        <w:bottom w:val="none" w:sz="0" w:space="0" w:color="auto"/>
        <w:right w:val="none" w:sz="0" w:space="0" w:color="auto"/>
      </w:divBdr>
    </w:div>
    <w:div w:id="718015930">
      <w:bodyDiv w:val="1"/>
      <w:marLeft w:val="0"/>
      <w:marRight w:val="0"/>
      <w:marTop w:val="0"/>
      <w:marBottom w:val="0"/>
      <w:divBdr>
        <w:top w:val="none" w:sz="0" w:space="0" w:color="auto"/>
        <w:left w:val="none" w:sz="0" w:space="0" w:color="auto"/>
        <w:bottom w:val="none" w:sz="0" w:space="0" w:color="auto"/>
        <w:right w:val="none" w:sz="0" w:space="0" w:color="auto"/>
      </w:divBdr>
    </w:div>
    <w:div w:id="739911681">
      <w:bodyDiv w:val="1"/>
      <w:marLeft w:val="0"/>
      <w:marRight w:val="0"/>
      <w:marTop w:val="0"/>
      <w:marBottom w:val="0"/>
      <w:divBdr>
        <w:top w:val="none" w:sz="0" w:space="0" w:color="auto"/>
        <w:left w:val="none" w:sz="0" w:space="0" w:color="auto"/>
        <w:bottom w:val="none" w:sz="0" w:space="0" w:color="auto"/>
        <w:right w:val="none" w:sz="0" w:space="0" w:color="auto"/>
      </w:divBdr>
    </w:div>
    <w:div w:id="794912219">
      <w:bodyDiv w:val="1"/>
      <w:marLeft w:val="0"/>
      <w:marRight w:val="0"/>
      <w:marTop w:val="0"/>
      <w:marBottom w:val="0"/>
      <w:divBdr>
        <w:top w:val="none" w:sz="0" w:space="0" w:color="auto"/>
        <w:left w:val="none" w:sz="0" w:space="0" w:color="auto"/>
        <w:bottom w:val="none" w:sz="0" w:space="0" w:color="auto"/>
        <w:right w:val="none" w:sz="0" w:space="0" w:color="auto"/>
      </w:divBdr>
      <w:divsChild>
        <w:div w:id="1650359169">
          <w:marLeft w:val="0"/>
          <w:marRight w:val="0"/>
          <w:marTop w:val="0"/>
          <w:marBottom w:val="0"/>
          <w:divBdr>
            <w:top w:val="none" w:sz="0" w:space="0" w:color="auto"/>
            <w:left w:val="none" w:sz="0" w:space="0" w:color="auto"/>
            <w:bottom w:val="none" w:sz="0" w:space="0" w:color="auto"/>
            <w:right w:val="none" w:sz="0" w:space="0" w:color="auto"/>
          </w:divBdr>
          <w:divsChild>
            <w:div w:id="771165007">
              <w:marLeft w:val="0"/>
              <w:marRight w:val="0"/>
              <w:marTop w:val="0"/>
              <w:marBottom w:val="0"/>
              <w:divBdr>
                <w:top w:val="none" w:sz="0" w:space="0" w:color="auto"/>
                <w:left w:val="none" w:sz="0" w:space="0" w:color="auto"/>
                <w:bottom w:val="none" w:sz="0" w:space="0" w:color="auto"/>
                <w:right w:val="none" w:sz="0" w:space="0" w:color="auto"/>
              </w:divBdr>
              <w:divsChild>
                <w:div w:id="71782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893808">
      <w:bodyDiv w:val="1"/>
      <w:marLeft w:val="0"/>
      <w:marRight w:val="0"/>
      <w:marTop w:val="0"/>
      <w:marBottom w:val="0"/>
      <w:divBdr>
        <w:top w:val="none" w:sz="0" w:space="0" w:color="auto"/>
        <w:left w:val="none" w:sz="0" w:space="0" w:color="auto"/>
        <w:bottom w:val="none" w:sz="0" w:space="0" w:color="auto"/>
        <w:right w:val="none" w:sz="0" w:space="0" w:color="auto"/>
      </w:divBdr>
    </w:div>
    <w:div w:id="817116187">
      <w:bodyDiv w:val="1"/>
      <w:marLeft w:val="0"/>
      <w:marRight w:val="0"/>
      <w:marTop w:val="0"/>
      <w:marBottom w:val="0"/>
      <w:divBdr>
        <w:top w:val="none" w:sz="0" w:space="0" w:color="auto"/>
        <w:left w:val="none" w:sz="0" w:space="0" w:color="auto"/>
        <w:bottom w:val="none" w:sz="0" w:space="0" w:color="auto"/>
        <w:right w:val="none" w:sz="0" w:space="0" w:color="auto"/>
      </w:divBdr>
    </w:div>
    <w:div w:id="865484963">
      <w:bodyDiv w:val="1"/>
      <w:marLeft w:val="0"/>
      <w:marRight w:val="0"/>
      <w:marTop w:val="0"/>
      <w:marBottom w:val="0"/>
      <w:divBdr>
        <w:top w:val="none" w:sz="0" w:space="0" w:color="auto"/>
        <w:left w:val="none" w:sz="0" w:space="0" w:color="auto"/>
        <w:bottom w:val="none" w:sz="0" w:space="0" w:color="auto"/>
        <w:right w:val="none" w:sz="0" w:space="0" w:color="auto"/>
      </w:divBdr>
      <w:divsChild>
        <w:div w:id="1546747589">
          <w:marLeft w:val="547"/>
          <w:marRight w:val="0"/>
          <w:marTop w:val="0"/>
          <w:marBottom w:val="0"/>
          <w:divBdr>
            <w:top w:val="none" w:sz="0" w:space="0" w:color="auto"/>
            <w:left w:val="none" w:sz="0" w:space="0" w:color="auto"/>
            <w:bottom w:val="none" w:sz="0" w:space="0" w:color="auto"/>
            <w:right w:val="none" w:sz="0" w:space="0" w:color="auto"/>
          </w:divBdr>
        </w:div>
        <w:div w:id="1429079345">
          <w:marLeft w:val="1166"/>
          <w:marRight w:val="0"/>
          <w:marTop w:val="0"/>
          <w:marBottom w:val="0"/>
          <w:divBdr>
            <w:top w:val="none" w:sz="0" w:space="0" w:color="auto"/>
            <w:left w:val="none" w:sz="0" w:space="0" w:color="auto"/>
            <w:bottom w:val="none" w:sz="0" w:space="0" w:color="auto"/>
            <w:right w:val="none" w:sz="0" w:space="0" w:color="auto"/>
          </w:divBdr>
        </w:div>
        <w:div w:id="1199784752">
          <w:marLeft w:val="1166"/>
          <w:marRight w:val="0"/>
          <w:marTop w:val="0"/>
          <w:marBottom w:val="0"/>
          <w:divBdr>
            <w:top w:val="none" w:sz="0" w:space="0" w:color="auto"/>
            <w:left w:val="none" w:sz="0" w:space="0" w:color="auto"/>
            <w:bottom w:val="none" w:sz="0" w:space="0" w:color="auto"/>
            <w:right w:val="none" w:sz="0" w:space="0" w:color="auto"/>
          </w:divBdr>
        </w:div>
      </w:divsChild>
    </w:div>
    <w:div w:id="877207599">
      <w:bodyDiv w:val="1"/>
      <w:marLeft w:val="0"/>
      <w:marRight w:val="0"/>
      <w:marTop w:val="0"/>
      <w:marBottom w:val="0"/>
      <w:divBdr>
        <w:top w:val="none" w:sz="0" w:space="0" w:color="auto"/>
        <w:left w:val="none" w:sz="0" w:space="0" w:color="auto"/>
        <w:bottom w:val="none" w:sz="0" w:space="0" w:color="auto"/>
        <w:right w:val="none" w:sz="0" w:space="0" w:color="auto"/>
      </w:divBdr>
    </w:div>
    <w:div w:id="948584064">
      <w:bodyDiv w:val="1"/>
      <w:marLeft w:val="0"/>
      <w:marRight w:val="0"/>
      <w:marTop w:val="0"/>
      <w:marBottom w:val="0"/>
      <w:divBdr>
        <w:top w:val="none" w:sz="0" w:space="0" w:color="auto"/>
        <w:left w:val="none" w:sz="0" w:space="0" w:color="auto"/>
        <w:bottom w:val="none" w:sz="0" w:space="0" w:color="auto"/>
        <w:right w:val="none" w:sz="0" w:space="0" w:color="auto"/>
      </w:divBdr>
      <w:divsChild>
        <w:div w:id="2006081218">
          <w:marLeft w:val="547"/>
          <w:marRight w:val="0"/>
          <w:marTop w:val="0"/>
          <w:marBottom w:val="0"/>
          <w:divBdr>
            <w:top w:val="none" w:sz="0" w:space="0" w:color="auto"/>
            <w:left w:val="none" w:sz="0" w:space="0" w:color="auto"/>
            <w:bottom w:val="none" w:sz="0" w:space="0" w:color="auto"/>
            <w:right w:val="none" w:sz="0" w:space="0" w:color="auto"/>
          </w:divBdr>
        </w:div>
        <w:div w:id="1624799804">
          <w:marLeft w:val="1166"/>
          <w:marRight w:val="0"/>
          <w:marTop w:val="0"/>
          <w:marBottom w:val="0"/>
          <w:divBdr>
            <w:top w:val="none" w:sz="0" w:space="0" w:color="auto"/>
            <w:left w:val="none" w:sz="0" w:space="0" w:color="auto"/>
            <w:bottom w:val="none" w:sz="0" w:space="0" w:color="auto"/>
            <w:right w:val="none" w:sz="0" w:space="0" w:color="auto"/>
          </w:divBdr>
        </w:div>
        <w:div w:id="2089115873">
          <w:marLeft w:val="1166"/>
          <w:marRight w:val="0"/>
          <w:marTop w:val="0"/>
          <w:marBottom w:val="0"/>
          <w:divBdr>
            <w:top w:val="none" w:sz="0" w:space="0" w:color="auto"/>
            <w:left w:val="none" w:sz="0" w:space="0" w:color="auto"/>
            <w:bottom w:val="none" w:sz="0" w:space="0" w:color="auto"/>
            <w:right w:val="none" w:sz="0" w:space="0" w:color="auto"/>
          </w:divBdr>
        </w:div>
      </w:divsChild>
    </w:div>
    <w:div w:id="985858860">
      <w:bodyDiv w:val="1"/>
      <w:marLeft w:val="0"/>
      <w:marRight w:val="0"/>
      <w:marTop w:val="0"/>
      <w:marBottom w:val="0"/>
      <w:divBdr>
        <w:top w:val="none" w:sz="0" w:space="0" w:color="auto"/>
        <w:left w:val="none" w:sz="0" w:space="0" w:color="auto"/>
        <w:bottom w:val="none" w:sz="0" w:space="0" w:color="auto"/>
        <w:right w:val="none" w:sz="0" w:space="0" w:color="auto"/>
      </w:divBdr>
    </w:div>
    <w:div w:id="992218781">
      <w:bodyDiv w:val="1"/>
      <w:marLeft w:val="0"/>
      <w:marRight w:val="0"/>
      <w:marTop w:val="0"/>
      <w:marBottom w:val="0"/>
      <w:divBdr>
        <w:top w:val="none" w:sz="0" w:space="0" w:color="auto"/>
        <w:left w:val="none" w:sz="0" w:space="0" w:color="auto"/>
        <w:bottom w:val="none" w:sz="0" w:space="0" w:color="auto"/>
        <w:right w:val="none" w:sz="0" w:space="0" w:color="auto"/>
      </w:divBdr>
    </w:div>
    <w:div w:id="1106853742">
      <w:bodyDiv w:val="1"/>
      <w:marLeft w:val="0"/>
      <w:marRight w:val="0"/>
      <w:marTop w:val="0"/>
      <w:marBottom w:val="0"/>
      <w:divBdr>
        <w:top w:val="none" w:sz="0" w:space="0" w:color="auto"/>
        <w:left w:val="none" w:sz="0" w:space="0" w:color="auto"/>
        <w:bottom w:val="none" w:sz="0" w:space="0" w:color="auto"/>
        <w:right w:val="none" w:sz="0" w:space="0" w:color="auto"/>
      </w:divBdr>
      <w:divsChild>
        <w:div w:id="1574781588">
          <w:marLeft w:val="0"/>
          <w:marRight w:val="0"/>
          <w:marTop w:val="0"/>
          <w:marBottom w:val="0"/>
          <w:divBdr>
            <w:top w:val="none" w:sz="0" w:space="0" w:color="auto"/>
            <w:left w:val="none" w:sz="0" w:space="0" w:color="auto"/>
            <w:bottom w:val="none" w:sz="0" w:space="0" w:color="auto"/>
            <w:right w:val="none" w:sz="0" w:space="0" w:color="auto"/>
          </w:divBdr>
          <w:divsChild>
            <w:div w:id="364448891">
              <w:marLeft w:val="0"/>
              <w:marRight w:val="0"/>
              <w:marTop w:val="0"/>
              <w:marBottom w:val="0"/>
              <w:divBdr>
                <w:top w:val="none" w:sz="0" w:space="0" w:color="auto"/>
                <w:left w:val="none" w:sz="0" w:space="0" w:color="auto"/>
                <w:bottom w:val="none" w:sz="0" w:space="0" w:color="auto"/>
                <w:right w:val="none" w:sz="0" w:space="0" w:color="auto"/>
              </w:divBdr>
              <w:divsChild>
                <w:div w:id="12560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630099">
      <w:bodyDiv w:val="1"/>
      <w:marLeft w:val="0"/>
      <w:marRight w:val="0"/>
      <w:marTop w:val="0"/>
      <w:marBottom w:val="0"/>
      <w:divBdr>
        <w:top w:val="none" w:sz="0" w:space="0" w:color="auto"/>
        <w:left w:val="none" w:sz="0" w:space="0" w:color="auto"/>
        <w:bottom w:val="none" w:sz="0" w:space="0" w:color="auto"/>
        <w:right w:val="none" w:sz="0" w:space="0" w:color="auto"/>
      </w:divBdr>
    </w:div>
    <w:div w:id="1196230160">
      <w:bodyDiv w:val="1"/>
      <w:marLeft w:val="0"/>
      <w:marRight w:val="0"/>
      <w:marTop w:val="0"/>
      <w:marBottom w:val="0"/>
      <w:divBdr>
        <w:top w:val="none" w:sz="0" w:space="0" w:color="auto"/>
        <w:left w:val="none" w:sz="0" w:space="0" w:color="auto"/>
        <w:bottom w:val="none" w:sz="0" w:space="0" w:color="auto"/>
        <w:right w:val="none" w:sz="0" w:space="0" w:color="auto"/>
      </w:divBdr>
      <w:divsChild>
        <w:div w:id="766198866">
          <w:marLeft w:val="547"/>
          <w:marRight w:val="0"/>
          <w:marTop w:val="96"/>
          <w:marBottom w:val="0"/>
          <w:divBdr>
            <w:top w:val="none" w:sz="0" w:space="0" w:color="auto"/>
            <w:left w:val="none" w:sz="0" w:space="0" w:color="auto"/>
            <w:bottom w:val="none" w:sz="0" w:space="0" w:color="auto"/>
            <w:right w:val="none" w:sz="0" w:space="0" w:color="auto"/>
          </w:divBdr>
        </w:div>
        <w:div w:id="462506735">
          <w:marLeft w:val="1166"/>
          <w:marRight w:val="0"/>
          <w:marTop w:val="86"/>
          <w:marBottom w:val="0"/>
          <w:divBdr>
            <w:top w:val="none" w:sz="0" w:space="0" w:color="auto"/>
            <w:left w:val="none" w:sz="0" w:space="0" w:color="auto"/>
            <w:bottom w:val="none" w:sz="0" w:space="0" w:color="auto"/>
            <w:right w:val="none" w:sz="0" w:space="0" w:color="auto"/>
          </w:divBdr>
        </w:div>
        <w:div w:id="952446082">
          <w:marLeft w:val="1166"/>
          <w:marRight w:val="0"/>
          <w:marTop w:val="86"/>
          <w:marBottom w:val="0"/>
          <w:divBdr>
            <w:top w:val="none" w:sz="0" w:space="0" w:color="auto"/>
            <w:left w:val="none" w:sz="0" w:space="0" w:color="auto"/>
            <w:bottom w:val="none" w:sz="0" w:space="0" w:color="auto"/>
            <w:right w:val="none" w:sz="0" w:space="0" w:color="auto"/>
          </w:divBdr>
        </w:div>
        <w:div w:id="964694048">
          <w:marLeft w:val="1166"/>
          <w:marRight w:val="0"/>
          <w:marTop w:val="86"/>
          <w:marBottom w:val="0"/>
          <w:divBdr>
            <w:top w:val="none" w:sz="0" w:space="0" w:color="auto"/>
            <w:left w:val="none" w:sz="0" w:space="0" w:color="auto"/>
            <w:bottom w:val="none" w:sz="0" w:space="0" w:color="auto"/>
            <w:right w:val="none" w:sz="0" w:space="0" w:color="auto"/>
          </w:divBdr>
        </w:div>
        <w:div w:id="1308634774">
          <w:marLeft w:val="547"/>
          <w:marRight w:val="0"/>
          <w:marTop w:val="96"/>
          <w:marBottom w:val="0"/>
          <w:divBdr>
            <w:top w:val="none" w:sz="0" w:space="0" w:color="auto"/>
            <w:left w:val="none" w:sz="0" w:space="0" w:color="auto"/>
            <w:bottom w:val="none" w:sz="0" w:space="0" w:color="auto"/>
            <w:right w:val="none" w:sz="0" w:space="0" w:color="auto"/>
          </w:divBdr>
        </w:div>
      </w:divsChild>
    </w:div>
    <w:div w:id="1293555661">
      <w:bodyDiv w:val="1"/>
      <w:marLeft w:val="0"/>
      <w:marRight w:val="0"/>
      <w:marTop w:val="0"/>
      <w:marBottom w:val="0"/>
      <w:divBdr>
        <w:top w:val="none" w:sz="0" w:space="0" w:color="auto"/>
        <w:left w:val="none" w:sz="0" w:space="0" w:color="auto"/>
        <w:bottom w:val="none" w:sz="0" w:space="0" w:color="auto"/>
        <w:right w:val="none" w:sz="0" w:space="0" w:color="auto"/>
      </w:divBdr>
    </w:div>
    <w:div w:id="1375277767">
      <w:bodyDiv w:val="1"/>
      <w:marLeft w:val="0"/>
      <w:marRight w:val="0"/>
      <w:marTop w:val="0"/>
      <w:marBottom w:val="0"/>
      <w:divBdr>
        <w:top w:val="none" w:sz="0" w:space="0" w:color="auto"/>
        <w:left w:val="none" w:sz="0" w:space="0" w:color="auto"/>
        <w:bottom w:val="none" w:sz="0" w:space="0" w:color="auto"/>
        <w:right w:val="none" w:sz="0" w:space="0" w:color="auto"/>
      </w:divBdr>
    </w:div>
    <w:div w:id="1417052041">
      <w:bodyDiv w:val="1"/>
      <w:marLeft w:val="0"/>
      <w:marRight w:val="0"/>
      <w:marTop w:val="0"/>
      <w:marBottom w:val="0"/>
      <w:divBdr>
        <w:top w:val="none" w:sz="0" w:space="0" w:color="auto"/>
        <w:left w:val="none" w:sz="0" w:space="0" w:color="auto"/>
        <w:bottom w:val="none" w:sz="0" w:space="0" w:color="auto"/>
        <w:right w:val="none" w:sz="0" w:space="0" w:color="auto"/>
      </w:divBdr>
      <w:divsChild>
        <w:div w:id="1806897797">
          <w:marLeft w:val="547"/>
          <w:marRight w:val="0"/>
          <w:marTop w:val="96"/>
          <w:marBottom w:val="0"/>
          <w:divBdr>
            <w:top w:val="none" w:sz="0" w:space="0" w:color="auto"/>
            <w:left w:val="none" w:sz="0" w:space="0" w:color="auto"/>
            <w:bottom w:val="none" w:sz="0" w:space="0" w:color="auto"/>
            <w:right w:val="none" w:sz="0" w:space="0" w:color="auto"/>
          </w:divBdr>
        </w:div>
        <w:div w:id="1422528939">
          <w:marLeft w:val="547"/>
          <w:marRight w:val="0"/>
          <w:marTop w:val="96"/>
          <w:marBottom w:val="0"/>
          <w:divBdr>
            <w:top w:val="none" w:sz="0" w:space="0" w:color="auto"/>
            <w:left w:val="none" w:sz="0" w:space="0" w:color="auto"/>
            <w:bottom w:val="none" w:sz="0" w:space="0" w:color="auto"/>
            <w:right w:val="none" w:sz="0" w:space="0" w:color="auto"/>
          </w:divBdr>
        </w:div>
        <w:div w:id="2084446393">
          <w:marLeft w:val="547"/>
          <w:marRight w:val="0"/>
          <w:marTop w:val="96"/>
          <w:marBottom w:val="0"/>
          <w:divBdr>
            <w:top w:val="none" w:sz="0" w:space="0" w:color="auto"/>
            <w:left w:val="none" w:sz="0" w:space="0" w:color="auto"/>
            <w:bottom w:val="none" w:sz="0" w:space="0" w:color="auto"/>
            <w:right w:val="none" w:sz="0" w:space="0" w:color="auto"/>
          </w:divBdr>
        </w:div>
        <w:div w:id="640380401">
          <w:marLeft w:val="547"/>
          <w:marRight w:val="0"/>
          <w:marTop w:val="96"/>
          <w:marBottom w:val="0"/>
          <w:divBdr>
            <w:top w:val="none" w:sz="0" w:space="0" w:color="auto"/>
            <w:left w:val="none" w:sz="0" w:space="0" w:color="auto"/>
            <w:bottom w:val="none" w:sz="0" w:space="0" w:color="auto"/>
            <w:right w:val="none" w:sz="0" w:space="0" w:color="auto"/>
          </w:divBdr>
        </w:div>
        <w:div w:id="946078922">
          <w:marLeft w:val="547"/>
          <w:marRight w:val="0"/>
          <w:marTop w:val="96"/>
          <w:marBottom w:val="0"/>
          <w:divBdr>
            <w:top w:val="none" w:sz="0" w:space="0" w:color="auto"/>
            <w:left w:val="none" w:sz="0" w:space="0" w:color="auto"/>
            <w:bottom w:val="none" w:sz="0" w:space="0" w:color="auto"/>
            <w:right w:val="none" w:sz="0" w:space="0" w:color="auto"/>
          </w:divBdr>
        </w:div>
        <w:div w:id="2123915133">
          <w:marLeft w:val="547"/>
          <w:marRight w:val="0"/>
          <w:marTop w:val="96"/>
          <w:marBottom w:val="0"/>
          <w:divBdr>
            <w:top w:val="none" w:sz="0" w:space="0" w:color="auto"/>
            <w:left w:val="none" w:sz="0" w:space="0" w:color="auto"/>
            <w:bottom w:val="none" w:sz="0" w:space="0" w:color="auto"/>
            <w:right w:val="none" w:sz="0" w:space="0" w:color="auto"/>
          </w:divBdr>
        </w:div>
      </w:divsChild>
    </w:div>
    <w:div w:id="1427262209">
      <w:bodyDiv w:val="1"/>
      <w:marLeft w:val="0"/>
      <w:marRight w:val="0"/>
      <w:marTop w:val="0"/>
      <w:marBottom w:val="0"/>
      <w:divBdr>
        <w:top w:val="none" w:sz="0" w:space="0" w:color="auto"/>
        <w:left w:val="none" w:sz="0" w:space="0" w:color="auto"/>
        <w:bottom w:val="none" w:sz="0" w:space="0" w:color="auto"/>
        <w:right w:val="none" w:sz="0" w:space="0" w:color="auto"/>
      </w:divBdr>
    </w:div>
    <w:div w:id="1453010801">
      <w:bodyDiv w:val="1"/>
      <w:marLeft w:val="0"/>
      <w:marRight w:val="0"/>
      <w:marTop w:val="0"/>
      <w:marBottom w:val="0"/>
      <w:divBdr>
        <w:top w:val="none" w:sz="0" w:space="0" w:color="auto"/>
        <w:left w:val="none" w:sz="0" w:space="0" w:color="auto"/>
        <w:bottom w:val="none" w:sz="0" w:space="0" w:color="auto"/>
        <w:right w:val="none" w:sz="0" w:space="0" w:color="auto"/>
      </w:divBdr>
    </w:div>
    <w:div w:id="1467118900">
      <w:bodyDiv w:val="1"/>
      <w:marLeft w:val="0"/>
      <w:marRight w:val="0"/>
      <w:marTop w:val="0"/>
      <w:marBottom w:val="0"/>
      <w:divBdr>
        <w:top w:val="none" w:sz="0" w:space="0" w:color="auto"/>
        <w:left w:val="none" w:sz="0" w:space="0" w:color="auto"/>
        <w:bottom w:val="none" w:sz="0" w:space="0" w:color="auto"/>
        <w:right w:val="none" w:sz="0" w:space="0" w:color="auto"/>
      </w:divBdr>
    </w:div>
    <w:div w:id="1468888558">
      <w:bodyDiv w:val="1"/>
      <w:marLeft w:val="0"/>
      <w:marRight w:val="0"/>
      <w:marTop w:val="0"/>
      <w:marBottom w:val="0"/>
      <w:divBdr>
        <w:top w:val="none" w:sz="0" w:space="0" w:color="auto"/>
        <w:left w:val="none" w:sz="0" w:space="0" w:color="auto"/>
        <w:bottom w:val="none" w:sz="0" w:space="0" w:color="auto"/>
        <w:right w:val="none" w:sz="0" w:space="0" w:color="auto"/>
      </w:divBdr>
    </w:div>
    <w:div w:id="1535388038">
      <w:bodyDiv w:val="1"/>
      <w:marLeft w:val="0"/>
      <w:marRight w:val="0"/>
      <w:marTop w:val="0"/>
      <w:marBottom w:val="0"/>
      <w:divBdr>
        <w:top w:val="none" w:sz="0" w:space="0" w:color="auto"/>
        <w:left w:val="none" w:sz="0" w:space="0" w:color="auto"/>
        <w:bottom w:val="none" w:sz="0" w:space="0" w:color="auto"/>
        <w:right w:val="none" w:sz="0" w:space="0" w:color="auto"/>
      </w:divBdr>
    </w:div>
    <w:div w:id="1584215044">
      <w:bodyDiv w:val="1"/>
      <w:marLeft w:val="0"/>
      <w:marRight w:val="0"/>
      <w:marTop w:val="0"/>
      <w:marBottom w:val="0"/>
      <w:divBdr>
        <w:top w:val="none" w:sz="0" w:space="0" w:color="auto"/>
        <w:left w:val="none" w:sz="0" w:space="0" w:color="auto"/>
        <w:bottom w:val="none" w:sz="0" w:space="0" w:color="auto"/>
        <w:right w:val="none" w:sz="0" w:space="0" w:color="auto"/>
      </w:divBdr>
      <w:divsChild>
        <w:div w:id="427777408">
          <w:marLeft w:val="547"/>
          <w:marRight w:val="0"/>
          <w:marTop w:val="96"/>
          <w:marBottom w:val="0"/>
          <w:divBdr>
            <w:top w:val="none" w:sz="0" w:space="0" w:color="auto"/>
            <w:left w:val="none" w:sz="0" w:space="0" w:color="auto"/>
            <w:bottom w:val="none" w:sz="0" w:space="0" w:color="auto"/>
            <w:right w:val="none" w:sz="0" w:space="0" w:color="auto"/>
          </w:divBdr>
        </w:div>
        <w:div w:id="645861445">
          <w:marLeft w:val="1166"/>
          <w:marRight w:val="0"/>
          <w:marTop w:val="86"/>
          <w:marBottom w:val="0"/>
          <w:divBdr>
            <w:top w:val="none" w:sz="0" w:space="0" w:color="auto"/>
            <w:left w:val="none" w:sz="0" w:space="0" w:color="auto"/>
            <w:bottom w:val="none" w:sz="0" w:space="0" w:color="auto"/>
            <w:right w:val="none" w:sz="0" w:space="0" w:color="auto"/>
          </w:divBdr>
        </w:div>
        <w:div w:id="1128206296">
          <w:marLeft w:val="1166"/>
          <w:marRight w:val="0"/>
          <w:marTop w:val="86"/>
          <w:marBottom w:val="0"/>
          <w:divBdr>
            <w:top w:val="none" w:sz="0" w:space="0" w:color="auto"/>
            <w:left w:val="none" w:sz="0" w:space="0" w:color="auto"/>
            <w:bottom w:val="none" w:sz="0" w:space="0" w:color="auto"/>
            <w:right w:val="none" w:sz="0" w:space="0" w:color="auto"/>
          </w:divBdr>
        </w:div>
        <w:div w:id="1138570235">
          <w:marLeft w:val="1166"/>
          <w:marRight w:val="0"/>
          <w:marTop w:val="86"/>
          <w:marBottom w:val="0"/>
          <w:divBdr>
            <w:top w:val="none" w:sz="0" w:space="0" w:color="auto"/>
            <w:left w:val="none" w:sz="0" w:space="0" w:color="auto"/>
            <w:bottom w:val="none" w:sz="0" w:space="0" w:color="auto"/>
            <w:right w:val="none" w:sz="0" w:space="0" w:color="auto"/>
          </w:divBdr>
        </w:div>
        <w:div w:id="906766265">
          <w:marLeft w:val="1166"/>
          <w:marRight w:val="0"/>
          <w:marTop w:val="86"/>
          <w:marBottom w:val="0"/>
          <w:divBdr>
            <w:top w:val="none" w:sz="0" w:space="0" w:color="auto"/>
            <w:left w:val="none" w:sz="0" w:space="0" w:color="auto"/>
            <w:bottom w:val="none" w:sz="0" w:space="0" w:color="auto"/>
            <w:right w:val="none" w:sz="0" w:space="0" w:color="auto"/>
          </w:divBdr>
        </w:div>
        <w:div w:id="586886427">
          <w:marLeft w:val="1166"/>
          <w:marRight w:val="0"/>
          <w:marTop w:val="86"/>
          <w:marBottom w:val="0"/>
          <w:divBdr>
            <w:top w:val="none" w:sz="0" w:space="0" w:color="auto"/>
            <w:left w:val="none" w:sz="0" w:space="0" w:color="auto"/>
            <w:bottom w:val="none" w:sz="0" w:space="0" w:color="auto"/>
            <w:right w:val="none" w:sz="0" w:space="0" w:color="auto"/>
          </w:divBdr>
        </w:div>
        <w:div w:id="934048609">
          <w:marLeft w:val="1166"/>
          <w:marRight w:val="0"/>
          <w:marTop w:val="86"/>
          <w:marBottom w:val="0"/>
          <w:divBdr>
            <w:top w:val="none" w:sz="0" w:space="0" w:color="auto"/>
            <w:left w:val="none" w:sz="0" w:space="0" w:color="auto"/>
            <w:bottom w:val="none" w:sz="0" w:space="0" w:color="auto"/>
            <w:right w:val="none" w:sz="0" w:space="0" w:color="auto"/>
          </w:divBdr>
        </w:div>
        <w:div w:id="933438749">
          <w:marLeft w:val="1166"/>
          <w:marRight w:val="0"/>
          <w:marTop w:val="86"/>
          <w:marBottom w:val="0"/>
          <w:divBdr>
            <w:top w:val="none" w:sz="0" w:space="0" w:color="auto"/>
            <w:left w:val="none" w:sz="0" w:space="0" w:color="auto"/>
            <w:bottom w:val="none" w:sz="0" w:space="0" w:color="auto"/>
            <w:right w:val="none" w:sz="0" w:space="0" w:color="auto"/>
          </w:divBdr>
        </w:div>
      </w:divsChild>
    </w:div>
    <w:div w:id="1601569848">
      <w:bodyDiv w:val="1"/>
      <w:marLeft w:val="0"/>
      <w:marRight w:val="0"/>
      <w:marTop w:val="0"/>
      <w:marBottom w:val="0"/>
      <w:divBdr>
        <w:top w:val="none" w:sz="0" w:space="0" w:color="auto"/>
        <w:left w:val="none" w:sz="0" w:space="0" w:color="auto"/>
        <w:bottom w:val="none" w:sz="0" w:space="0" w:color="auto"/>
        <w:right w:val="none" w:sz="0" w:space="0" w:color="auto"/>
      </w:divBdr>
    </w:div>
    <w:div w:id="1613315836">
      <w:bodyDiv w:val="1"/>
      <w:marLeft w:val="0"/>
      <w:marRight w:val="0"/>
      <w:marTop w:val="0"/>
      <w:marBottom w:val="0"/>
      <w:divBdr>
        <w:top w:val="none" w:sz="0" w:space="0" w:color="auto"/>
        <w:left w:val="none" w:sz="0" w:space="0" w:color="auto"/>
        <w:bottom w:val="none" w:sz="0" w:space="0" w:color="auto"/>
        <w:right w:val="none" w:sz="0" w:space="0" w:color="auto"/>
      </w:divBdr>
    </w:div>
    <w:div w:id="1622959333">
      <w:bodyDiv w:val="1"/>
      <w:marLeft w:val="0"/>
      <w:marRight w:val="0"/>
      <w:marTop w:val="0"/>
      <w:marBottom w:val="0"/>
      <w:divBdr>
        <w:top w:val="none" w:sz="0" w:space="0" w:color="auto"/>
        <w:left w:val="none" w:sz="0" w:space="0" w:color="auto"/>
        <w:bottom w:val="none" w:sz="0" w:space="0" w:color="auto"/>
        <w:right w:val="none" w:sz="0" w:space="0" w:color="auto"/>
      </w:divBdr>
      <w:divsChild>
        <w:div w:id="1309362133">
          <w:marLeft w:val="547"/>
          <w:marRight w:val="0"/>
          <w:marTop w:val="0"/>
          <w:marBottom w:val="0"/>
          <w:divBdr>
            <w:top w:val="none" w:sz="0" w:space="0" w:color="auto"/>
            <w:left w:val="none" w:sz="0" w:space="0" w:color="auto"/>
            <w:bottom w:val="none" w:sz="0" w:space="0" w:color="auto"/>
            <w:right w:val="none" w:sz="0" w:space="0" w:color="auto"/>
          </w:divBdr>
        </w:div>
        <w:div w:id="349113676">
          <w:marLeft w:val="1166"/>
          <w:marRight w:val="0"/>
          <w:marTop w:val="0"/>
          <w:marBottom w:val="0"/>
          <w:divBdr>
            <w:top w:val="none" w:sz="0" w:space="0" w:color="auto"/>
            <w:left w:val="none" w:sz="0" w:space="0" w:color="auto"/>
            <w:bottom w:val="none" w:sz="0" w:space="0" w:color="auto"/>
            <w:right w:val="none" w:sz="0" w:space="0" w:color="auto"/>
          </w:divBdr>
        </w:div>
        <w:div w:id="1216501505">
          <w:marLeft w:val="1166"/>
          <w:marRight w:val="0"/>
          <w:marTop w:val="0"/>
          <w:marBottom w:val="0"/>
          <w:divBdr>
            <w:top w:val="none" w:sz="0" w:space="0" w:color="auto"/>
            <w:left w:val="none" w:sz="0" w:space="0" w:color="auto"/>
            <w:bottom w:val="none" w:sz="0" w:space="0" w:color="auto"/>
            <w:right w:val="none" w:sz="0" w:space="0" w:color="auto"/>
          </w:divBdr>
        </w:div>
        <w:div w:id="1145505765">
          <w:marLeft w:val="1166"/>
          <w:marRight w:val="0"/>
          <w:marTop w:val="0"/>
          <w:marBottom w:val="0"/>
          <w:divBdr>
            <w:top w:val="none" w:sz="0" w:space="0" w:color="auto"/>
            <w:left w:val="none" w:sz="0" w:space="0" w:color="auto"/>
            <w:bottom w:val="none" w:sz="0" w:space="0" w:color="auto"/>
            <w:right w:val="none" w:sz="0" w:space="0" w:color="auto"/>
          </w:divBdr>
        </w:div>
        <w:div w:id="850217241">
          <w:marLeft w:val="1166"/>
          <w:marRight w:val="0"/>
          <w:marTop w:val="0"/>
          <w:marBottom w:val="0"/>
          <w:divBdr>
            <w:top w:val="none" w:sz="0" w:space="0" w:color="auto"/>
            <w:left w:val="none" w:sz="0" w:space="0" w:color="auto"/>
            <w:bottom w:val="none" w:sz="0" w:space="0" w:color="auto"/>
            <w:right w:val="none" w:sz="0" w:space="0" w:color="auto"/>
          </w:divBdr>
        </w:div>
      </w:divsChild>
    </w:div>
    <w:div w:id="1645499652">
      <w:bodyDiv w:val="1"/>
      <w:marLeft w:val="0"/>
      <w:marRight w:val="0"/>
      <w:marTop w:val="0"/>
      <w:marBottom w:val="0"/>
      <w:divBdr>
        <w:top w:val="none" w:sz="0" w:space="0" w:color="auto"/>
        <w:left w:val="none" w:sz="0" w:space="0" w:color="auto"/>
        <w:bottom w:val="none" w:sz="0" w:space="0" w:color="auto"/>
        <w:right w:val="none" w:sz="0" w:space="0" w:color="auto"/>
      </w:divBdr>
    </w:div>
    <w:div w:id="1738286067">
      <w:bodyDiv w:val="1"/>
      <w:marLeft w:val="0"/>
      <w:marRight w:val="0"/>
      <w:marTop w:val="0"/>
      <w:marBottom w:val="0"/>
      <w:divBdr>
        <w:top w:val="none" w:sz="0" w:space="0" w:color="auto"/>
        <w:left w:val="none" w:sz="0" w:space="0" w:color="auto"/>
        <w:bottom w:val="none" w:sz="0" w:space="0" w:color="auto"/>
        <w:right w:val="none" w:sz="0" w:space="0" w:color="auto"/>
      </w:divBdr>
    </w:div>
    <w:div w:id="1799376417">
      <w:bodyDiv w:val="1"/>
      <w:marLeft w:val="0"/>
      <w:marRight w:val="0"/>
      <w:marTop w:val="0"/>
      <w:marBottom w:val="0"/>
      <w:divBdr>
        <w:top w:val="none" w:sz="0" w:space="0" w:color="auto"/>
        <w:left w:val="none" w:sz="0" w:space="0" w:color="auto"/>
        <w:bottom w:val="none" w:sz="0" w:space="0" w:color="auto"/>
        <w:right w:val="none" w:sz="0" w:space="0" w:color="auto"/>
      </w:divBdr>
    </w:div>
    <w:div w:id="1816532632">
      <w:bodyDiv w:val="1"/>
      <w:marLeft w:val="0"/>
      <w:marRight w:val="0"/>
      <w:marTop w:val="0"/>
      <w:marBottom w:val="0"/>
      <w:divBdr>
        <w:top w:val="none" w:sz="0" w:space="0" w:color="auto"/>
        <w:left w:val="none" w:sz="0" w:space="0" w:color="auto"/>
        <w:bottom w:val="none" w:sz="0" w:space="0" w:color="auto"/>
        <w:right w:val="none" w:sz="0" w:space="0" w:color="auto"/>
      </w:divBdr>
    </w:div>
    <w:div w:id="1864126083">
      <w:bodyDiv w:val="1"/>
      <w:marLeft w:val="0"/>
      <w:marRight w:val="0"/>
      <w:marTop w:val="0"/>
      <w:marBottom w:val="0"/>
      <w:divBdr>
        <w:top w:val="none" w:sz="0" w:space="0" w:color="auto"/>
        <w:left w:val="none" w:sz="0" w:space="0" w:color="auto"/>
        <w:bottom w:val="none" w:sz="0" w:space="0" w:color="auto"/>
        <w:right w:val="none" w:sz="0" w:space="0" w:color="auto"/>
      </w:divBdr>
    </w:div>
    <w:div w:id="1927836005">
      <w:bodyDiv w:val="1"/>
      <w:marLeft w:val="0"/>
      <w:marRight w:val="0"/>
      <w:marTop w:val="0"/>
      <w:marBottom w:val="0"/>
      <w:divBdr>
        <w:top w:val="none" w:sz="0" w:space="0" w:color="auto"/>
        <w:left w:val="none" w:sz="0" w:space="0" w:color="auto"/>
        <w:bottom w:val="none" w:sz="0" w:space="0" w:color="auto"/>
        <w:right w:val="none" w:sz="0" w:space="0" w:color="auto"/>
      </w:divBdr>
    </w:div>
    <w:div w:id="1972856201">
      <w:bodyDiv w:val="1"/>
      <w:marLeft w:val="0"/>
      <w:marRight w:val="0"/>
      <w:marTop w:val="0"/>
      <w:marBottom w:val="0"/>
      <w:divBdr>
        <w:top w:val="none" w:sz="0" w:space="0" w:color="auto"/>
        <w:left w:val="none" w:sz="0" w:space="0" w:color="auto"/>
        <w:bottom w:val="none" w:sz="0" w:space="0" w:color="auto"/>
        <w:right w:val="none" w:sz="0" w:space="0" w:color="auto"/>
      </w:divBdr>
      <w:divsChild>
        <w:div w:id="1395086082">
          <w:marLeft w:val="547"/>
          <w:marRight w:val="0"/>
          <w:marTop w:val="134"/>
          <w:marBottom w:val="0"/>
          <w:divBdr>
            <w:top w:val="none" w:sz="0" w:space="0" w:color="auto"/>
            <w:left w:val="none" w:sz="0" w:space="0" w:color="auto"/>
            <w:bottom w:val="none" w:sz="0" w:space="0" w:color="auto"/>
            <w:right w:val="none" w:sz="0" w:space="0" w:color="auto"/>
          </w:divBdr>
        </w:div>
        <w:div w:id="891886185">
          <w:marLeft w:val="547"/>
          <w:marRight w:val="0"/>
          <w:marTop w:val="134"/>
          <w:marBottom w:val="0"/>
          <w:divBdr>
            <w:top w:val="none" w:sz="0" w:space="0" w:color="auto"/>
            <w:left w:val="none" w:sz="0" w:space="0" w:color="auto"/>
            <w:bottom w:val="none" w:sz="0" w:space="0" w:color="auto"/>
            <w:right w:val="none" w:sz="0" w:space="0" w:color="auto"/>
          </w:divBdr>
        </w:div>
        <w:div w:id="940534174">
          <w:marLeft w:val="547"/>
          <w:marRight w:val="0"/>
          <w:marTop w:val="134"/>
          <w:marBottom w:val="0"/>
          <w:divBdr>
            <w:top w:val="none" w:sz="0" w:space="0" w:color="auto"/>
            <w:left w:val="none" w:sz="0" w:space="0" w:color="auto"/>
            <w:bottom w:val="none" w:sz="0" w:space="0" w:color="auto"/>
            <w:right w:val="none" w:sz="0" w:space="0" w:color="auto"/>
          </w:divBdr>
        </w:div>
        <w:div w:id="611670776">
          <w:marLeft w:val="547"/>
          <w:marRight w:val="0"/>
          <w:marTop w:val="134"/>
          <w:marBottom w:val="0"/>
          <w:divBdr>
            <w:top w:val="none" w:sz="0" w:space="0" w:color="auto"/>
            <w:left w:val="none" w:sz="0" w:space="0" w:color="auto"/>
            <w:bottom w:val="none" w:sz="0" w:space="0" w:color="auto"/>
            <w:right w:val="none" w:sz="0" w:space="0" w:color="auto"/>
          </w:divBdr>
        </w:div>
      </w:divsChild>
    </w:div>
    <w:div w:id="212114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Data" Target="diagrams/data1.xml"/><Relationship Id="rId18" Type="http://schemas.openxmlformats.org/officeDocument/2006/relationships/hyperlink" Target="https://educationcluster.box.com/v/responseframeworktool2017"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microsoft.com/office/2007/relationships/diagramDrawing" Target="diagrams/drawing1.xml"/><Relationship Id="rId2" Type="http://schemas.openxmlformats.org/officeDocument/2006/relationships/customXml" Target="../customXml/item2.xml"/><Relationship Id="rId16" Type="http://schemas.openxmlformats.org/officeDocument/2006/relationships/diagramColors" Target="diagrams/colors1.xml"/><Relationship Id="rId20" Type="http://schemas.openxmlformats.org/officeDocument/2006/relationships/hyperlink" Target="https://ir.hpc.too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diagramQuickStyle" Target="diagrams/quickStyle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ducationcluster.box.com/s/r028cle2vu1m2nloypm171w1ek9x61o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Layout" Target="diagrams/layout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ir.hpc.tools/sites/all/modules/custom/images/qaindicatorregistry.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79DA66D-8C79-41D5-9E4B-0F85A3BDD626}" type="doc">
      <dgm:prSet loTypeId="urn:microsoft.com/office/officeart/2005/8/layout/venn1" loCatId="relationship" qsTypeId="urn:microsoft.com/office/officeart/2005/8/quickstyle/simple1" qsCatId="simple" csTypeId="urn:microsoft.com/office/officeart/2005/8/colors/accent1_2" csCatId="accent1" phldr="1"/>
      <dgm:spPr/>
    </dgm:pt>
    <dgm:pt modelId="{C3ED2DE9-5618-4A7F-B24A-0BC6531BE7AB}">
      <dgm:prSet phldrT="[Text]"/>
      <dgm:spPr/>
      <dgm:t>
        <a:bodyPr/>
        <a:lstStyle/>
        <a:p>
          <a:r>
            <a:rPr lang="en-GB" b="1"/>
            <a:t>PE</a:t>
          </a:r>
          <a:r>
            <a:rPr lang="en-GB"/>
            <a:t> </a:t>
          </a:r>
        </a:p>
        <a:p>
          <a:r>
            <a:rPr lang="en-GB"/>
            <a:t>Cible 500 enfants</a:t>
          </a:r>
        </a:p>
      </dgm:t>
    </dgm:pt>
    <dgm:pt modelId="{3E1294B7-8122-4084-AB91-6346CF3EB355}" type="parTrans" cxnId="{9EF8839A-2DB2-46CE-8137-54807A3885F2}">
      <dgm:prSet/>
      <dgm:spPr/>
      <dgm:t>
        <a:bodyPr/>
        <a:lstStyle/>
        <a:p>
          <a:endParaRPr lang="en-GB"/>
        </a:p>
      </dgm:t>
    </dgm:pt>
    <dgm:pt modelId="{6061D426-D29C-4DBA-8DA1-3096135EE67F}" type="sibTrans" cxnId="{9EF8839A-2DB2-46CE-8137-54807A3885F2}">
      <dgm:prSet/>
      <dgm:spPr/>
      <dgm:t>
        <a:bodyPr/>
        <a:lstStyle/>
        <a:p>
          <a:endParaRPr lang="en-GB"/>
        </a:p>
      </dgm:t>
    </dgm:pt>
    <dgm:pt modelId="{B4D66E8E-6015-49A0-9325-3955EC2E4DF2}">
      <dgm:prSet phldrT="[Text]"/>
      <dgm:spPr/>
      <dgm:t>
        <a:bodyPr/>
        <a:lstStyle/>
        <a:p>
          <a:r>
            <a:rPr lang="en-GB" b="1"/>
            <a:t>Education</a:t>
          </a:r>
        </a:p>
        <a:p>
          <a:r>
            <a:rPr lang="en-GB"/>
            <a:t> Cible 500 enfants</a:t>
          </a:r>
        </a:p>
      </dgm:t>
    </dgm:pt>
    <dgm:pt modelId="{FEE7A9A4-F1E3-46ED-BF9F-95FA10B66C16}" type="parTrans" cxnId="{722E694F-B45A-4127-9449-70C2FE100E00}">
      <dgm:prSet/>
      <dgm:spPr/>
      <dgm:t>
        <a:bodyPr/>
        <a:lstStyle/>
        <a:p>
          <a:endParaRPr lang="en-GB"/>
        </a:p>
      </dgm:t>
    </dgm:pt>
    <dgm:pt modelId="{BDBE1DE3-FCE3-436C-A4E2-99DEE06D2E88}" type="sibTrans" cxnId="{722E694F-B45A-4127-9449-70C2FE100E00}">
      <dgm:prSet/>
      <dgm:spPr/>
      <dgm:t>
        <a:bodyPr/>
        <a:lstStyle/>
        <a:p>
          <a:endParaRPr lang="en-GB"/>
        </a:p>
      </dgm:t>
    </dgm:pt>
    <dgm:pt modelId="{E62CB339-2F3F-4777-B100-823FC39795F7}" type="pres">
      <dgm:prSet presAssocID="{D79DA66D-8C79-41D5-9E4B-0F85A3BDD626}" presName="compositeShape" presStyleCnt="0">
        <dgm:presLayoutVars>
          <dgm:chMax val="7"/>
          <dgm:dir/>
          <dgm:resizeHandles val="exact"/>
        </dgm:presLayoutVars>
      </dgm:prSet>
      <dgm:spPr/>
    </dgm:pt>
    <dgm:pt modelId="{860321C4-31AF-4DCF-BAF6-065A23FA1E15}" type="pres">
      <dgm:prSet presAssocID="{C3ED2DE9-5618-4A7F-B24A-0BC6531BE7AB}" presName="circ1" presStyleLbl="vennNode1" presStyleIdx="0" presStyleCnt="2"/>
      <dgm:spPr/>
    </dgm:pt>
    <dgm:pt modelId="{10548B0A-53A9-4B89-87A4-FADAECFEA077}" type="pres">
      <dgm:prSet presAssocID="{C3ED2DE9-5618-4A7F-B24A-0BC6531BE7AB}" presName="circ1Tx" presStyleLbl="revTx" presStyleIdx="0" presStyleCnt="0">
        <dgm:presLayoutVars>
          <dgm:chMax val="0"/>
          <dgm:chPref val="0"/>
          <dgm:bulletEnabled val="1"/>
        </dgm:presLayoutVars>
      </dgm:prSet>
      <dgm:spPr/>
    </dgm:pt>
    <dgm:pt modelId="{14450A45-636B-4307-9F0E-DE2858B13BA3}" type="pres">
      <dgm:prSet presAssocID="{B4D66E8E-6015-49A0-9325-3955EC2E4DF2}" presName="circ2" presStyleLbl="vennNode1" presStyleIdx="1" presStyleCnt="2"/>
      <dgm:spPr/>
    </dgm:pt>
    <dgm:pt modelId="{159A35A6-DA1E-4793-82C7-614E292A2CDB}" type="pres">
      <dgm:prSet presAssocID="{B4D66E8E-6015-49A0-9325-3955EC2E4DF2}" presName="circ2Tx" presStyleLbl="revTx" presStyleIdx="0" presStyleCnt="0">
        <dgm:presLayoutVars>
          <dgm:chMax val="0"/>
          <dgm:chPref val="0"/>
          <dgm:bulletEnabled val="1"/>
        </dgm:presLayoutVars>
      </dgm:prSet>
      <dgm:spPr/>
    </dgm:pt>
  </dgm:ptLst>
  <dgm:cxnLst>
    <dgm:cxn modelId="{C5CCD806-5F4F-4DA5-AA62-8752CE25C39C}" type="presOf" srcId="{C3ED2DE9-5618-4A7F-B24A-0BC6531BE7AB}" destId="{860321C4-31AF-4DCF-BAF6-065A23FA1E15}" srcOrd="0" destOrd="0" presId="urn:microsoft.com/office/officeart/2005/8/layout/venn1"/>
    <dgm:cxn modelId="{722E694F-B45A-4127-9449-70C2FE100E00}" srcId="{D79DA66D-8C79-41D5-9E4B-0F85A3BDD626}" destId="{B4D66E8E-6015-49A0-9325-3955EC2E4DF2}" srcOrd="1" destOrd="0" parTransId="{FEE7A9A4-F1E3-46ED-BF9F-95FA10B66C16}" sibTransId="{BDBE1DE3-FCE3-436C-A4E2-99DEE06D2E88}"/>
    <dgm:cxn modelId="{E81A596F-2600-4EE8-9330-73B32156673A}" type="presOf" srcId="{D79DA66D-8C79-41D5-9E4B-0F85A3BDD626}" destId="{E62CB339-2F3F-4777-B100-823FC39795F7}" srcOrd="0" destOrd="0" presId="urn:microsoft.com/office/officeart/2005/8/layout/venn1"/>
    <dgm:cxn modelId="{E02AA479-79BF-4E03-B3B3-E46A4771B02D}" type="presOf" srcId="{C3ED2DE9-5618-4A7F-B24A-0BC6531BE7AB}" destId="{10548B0A-53A9-4B89-87A4-FADAECFEA077}" srcOrd="1" destOrd="0" presId="urn:microsoft.com/office/officeart/2005/8/layout/venn1"/>
    <dgm:cxn modelId="{9EF8839A-2DB2-46CE-8137-54807A3885F2}" srcId="{D79DA66D-8C79-41D5-9E4B-0F85A3BDD626}" destId="{C3ED2DE9-5618-4A7F-B24A-0BC6531BE7AB}" srcOrd="0" destOrd="0" parTransId="{3E1294B7-8122-4084-AB91-6346CF3EB355}" sibTransId="{6061D426-D29C-4DBA-8DA1-3096135EE67F}"/>
    <dgm:cxn modelId="{40B393BF-1F6A-4E84-9F6C-49BE25775569}" type="presOf" srcId="{B4D66E8E-6015-49A0-9325-3955EC2E4DF2}" destId="{14450A45-636B-4307-9F0E-DE2858B13BA3}" srcOrd="0" destOrd="0" presId="urn:microsoft.com/office/officeart/2005/8/layout/venn1"/>
    <dgm:cxn modelId="{B6BA67E4-B1D1-428A-90B6-033E99871D03}" type="presOf" srcId="{B4D66E8E-6015-49A0-9325-3955EC2E4DF2}" destId="{159A35A6-DA1E-4793-82C7-614E292A2CDB}" srcOrd="1" destOrd="0" presId="urn:microsoft.com/office/officeart/2005/8/layout/venn1"/>
    <dgm:cxn modelId="{0263BA97-F67E-4B95-97A5-1FF171B9A6C9}" type="presParOf" srcId="{E62CB339-2F3F-4777-B100-823FC39795F7}" destId="{860321C4-31AF-4DCF-BAF6-065A23FA1E15}" srcOrd="0" destOrd="0" presId="urn:microsoft.com/office/officeart/2005/8/layout/venn1"/>
    <dgm:cxn modelId="{9A2D9A14-ABE7-4C48-B1ED-DB6D829FC193}" type="presParOf" srcId="{E62CB339-2F3F-4777-B100-823FC39795F7}" destId="{10548B0A-53A9-4B89-87A4-FADAECFEA077}" srcOrd="1" destOrd="0" presId="urn:microsoft.com/office/officeart/2005/8/layout/venn1"/>
    <dgm:cxn modelId="{E7DCDB0C-2FC2-4851-A73E-6B57937572A6}" type="presParOf" srcId="{E62CB339-2F3F-4777-B100-823FC39795F7}" destId="{14450A45-636B-4307-9F0E-DE2858B13BA3}" srcOrd="2" destOrd="0" presId="urn:microsoft.com/office/officeart/2005/8/layout/venn1"/>
    <dgm:cxn modelId="{6401A366-F391-4FBE-9E03-16B01A59C4ED}" type="presParOf" srcId="{E62CB339-2F3F-4777-B100-823FC39795F7}" destId="{159A35A6-DA1E-4793-82C7-614E292A2CDB}" srcOrd="3" destOrd="0" presId="urn:microsoft.com/office/officeart/2005/8/layout/venn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60321C4-31AF-4DCF-BAF6-065A23FA1E15}">
      <dsp:nvSpPr>
        <dsp:cNvPr id="0" name=""/>
        <dsp:cNvSpPr/>
      </dsp:nvSpPr>
      <dsp:spPr>
        <a:xfrm>
          <a:off x="2066419" y="4119"/>
          <a:ext cx="1506236" cy="1506236"/>
        </a:xfrm>
        <a:prstGeom prst="ellipse">
          <a:avLst/>
        </a:prstGeom>
        <a:solidFill>
          <a:schemeClr val="accent1">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711200">
            <a:lnSpc>
              <a:spcPct val="90000"/>
            </a:lnSpc>
            <a:spcBef>
              <a:spcPct val="0"/>
            </a:spcBef>
            <a:spcAft>
              <a:spcPct val="35000"/>
            </a:spcAft>
            <a:buNone/>
          </a:pPr>
          <a:r>
            <a:rPr lang="en-GB" sz="1600" b="1" kern="1200"/>
            <a:t>PE</a:t>
          </a:r>
          <a:r>
            <a:rPr lang="en-GB" sz="1600" kern="1200"/>
            <a:t> </a:t>
          </a:r>
        </a:p>
        <a:p>
          <a:pPr marL="0" lvl="0" indent="0" algn="ctr" defTabSz="711200">
            <a:lnSpc>
              <a:spcPct val="90000"/>
            </a:lnSpc>
            <a:spcBef>
              <a:spcPct val="0"/>
            </a:spcBef>
            <a:spcAft>
              <a:spcPct val="35000"/>
            </a:spcAft>
            <a:buNone/>
          </a:pPr>
          <a:r>
            <a:rPr lang="en-GB" sz="1600" kern="1200"/>
            <a:t>Cible 500 enfants</a:t>
          </a:r>
        </a:p>
      </dsp:txBody>
      <dsp:txXfrm>
        <a:off x="2276749" y="181737"/>
        <a:ext cx="868460" cy="1151001"/>
      </dsp:txXfrm>
    </dsp:sp>
    <dsp:sp modelId="{14450A45-636B-4307-9F0E-DE2858B13BA3}">
      <dsp:nvSpPr>
        <dsp:cNvPr id="0" name=""/>
        <dsp:cNvSpPr/>
      </dsp:nvSpPr>
      <dsp:spPr>
        <a:xfrm>
          <a:off x="3151994" y="4119"/>
          <a:ext cx="1506236" cy="1506236"/>
        </a:xfrm>
        <a:prstGeom prst="ellipse">
          <a:avLst/>
        </a:prstGeom>
        <a:solidFill>
          <a:schemeClr val="accent1">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711200">
            <a:lnSpc>
              <a:spcPct val="90000"/>
            </a:lnSpc>
            <a:spcBef>
              <a:spcPct val="0"/>
            </a:spcBef>
            <a:spcAft>
              <a:spcPct val="35000"/>
            </a:spcAft>
            <a:buNone/>
          </a:pPr>
          <a:r>
            <a:rPr lang="en-GB" sz="1600" b="1" kern="1200"/>
            <a:t>Education</a:t>
          </a:r>
        </a:p>
        <a:p>
          <a:pPr marL="0" lvl="0" indent="0" algn="ctr" defTabSz="711200">
            <a:lnSpc>
              <a:spcPct val="90000"/>
            </a:lnSpc>
            <a:spcBef>
              <a:spcPct val="0"/>
            </a:spcBef>
            <a:spcAft>
              <a:spcPct val="35000"/>
            </a:spcAft>
            <a:buNone/>
          </a:pPr>
          <a:r>
            <a:rPr lang="en-GB" sz="1600" kern="1200"/>
            <a:t> Cible 500 enfants</a:t>
          </a:r>
        </a:p>
      </dsp:txBody>
      <dsp:txXfrm>
        <a:off x="3579440" y="181737"/>
        <a:ext cx="868460" cy="1151001"/>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CE317431CEBC147987F05DAE86A27F6" ma:contentTypeVersion="12" ma:contentTypeDescription="Opret et nyt dokument." ma:contentTypeScope="" ma:versionID="42634b7ec19e917f5fbe1dd32a57591c">
  <xsd:schema xmlns:xsd="http://www.w3.org/2001/XMLSchema" xmlns:xs="http://www.w3.org/2001/XMLSchema" xmlns:p="http://schemas.microsoft.com/office/2006/metadata/properties" xmlns:ns3="082b9dea-9a63-434d-b57e-688050f99571" xmlns:ns4="bde28165-fc8c-44bd-870d-8513c2d38fe2" targetNamespace="http://schemas.microsoft.com/office/2006/metadata/properties" ma:root="true" ma:fieldsID="098dad9c92e3b68c5bf02ecba36bac5e" ns3:_="" ns4:_="">
    <xsd:import namespace="082b9dea-9a63-434d-b57e-688050f99571"/>
    <xsd:import namespace="bde28165-fc8c-44bd-870d-8513c2d38fe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2b9dea-9a63-434d-b57e-688050f995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de28165-fc8c-44bd-870d-8513c2d38fe2"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t med detaljer" ma:internalName="SharedWithDetails" ma:readOnly="true">
      <xsd:simpleType>
        <xsd:restriction base="dms:Note">
          <xsd:maxLength value="255"/>
        </xsd:restriction>
      </xsd:simpleType>
    </xsd:element>
    <xsd:element name="SharingHintHash" ma:index="12"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72452F-9CC7-4A0E-A2C6-73F1B37EB9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4A40F19-D91E-450E-A90C-6E675A8EEB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2b9dea-9a63-434d-b57e-688050f99571"/>
    <ds:schemaRef ds:uri="bde28165-fc8c-44bd-870d-8513c2d38f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1C8B91-B475-4CEA-B047-29AD3E91B8A9}">
  <ds:schemaRefs>
    <ds:schemaRef ds:uri="http://schemas.openxmlformats.org/officeDocument/2006/bibliography"/>
  </ds:schemaRefs>
</ds:datastoreItem>
</file>

<file path=customXml/itemProps4.xml><?xml version="1.0" encoding="utf-8"?>
<ds:datastoreItem xmlns:ds="http://schemas.openxmlformats.org/officeDocument/2006/customXml" ds:itemID="{2D99E197-00B0-4E4B-BA4D-AD1E095B87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3891</Words>
  <Characters>22182</Characters>
  <Application>Microsoft Office Word</Application>
  <DocSecurity>0</DocSecurity>
  <Lines>184</Lines>
  <Paragraphs>52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 AoR</dc:creator>
  <cp:keywords/>
  <dc:description/>
  <cp:lastModifiedBy>Diallo, Adama</cp:lastModifiedBy>
  <cp:revision>2</cp:revision>
  <cp:lastPrinted>2020-08-18T09:22:00Z</cp:lastPrinted>
  <dcterms:created xsi:type="dcterms:W3CDTF">2022-07-18T15:52:00Z</dcterms:created>
  <dcterms:modified xsi:type="dcterms:W3CDTF">2022-07-18T15:52:00Z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840c0f8-1866-4162-ad0f-2d70e03cc773_Enabled">
    <vt:lpwstr>True</vt:lpwstr>
  </property>
  <property fmtid="{D5CDD505-2E9C-101B-9397-08002B2CF9AE}" pid="3" name="MSIP_Label_7840c0f8-1866-4162-ad0f-2d70e03cc773_SiteId">
    <vt:lpwstr>b738c0f4-215a-438a-ad8b-3a8b60351c56</vt:lpwstr>
  </property>
  <property fmtid="{D5CDD505-2E9C-101B-9397-08002B2CF9AE}" pid="4" name="MSIP_Label_7840c0f8-1866-4162-ad0f-2d70e03cc773_Owner">
    <vt:lpwstr>meh@redbarnet.dk</vt:lpwstr>
  </property>
  <property fmtid="{D5CDD505-2E9C-101B-9397-08002B2CF9AE}" pid="5" name="MSIP_Label_7840c0f8-1866-4162-ad0f-2d70e03cc773_SetDate">
    <vt:lpwstr>2020-06-29T15:15:18.2593678Z</vt:lpwstr>
  </property>
  <property fmtid="{D5CDD505-2E9C-101B-9397-08002B2CF9AE}" pid="6" name="MSIP_Label_7840c0f8-1866-4162-ad0f-2d70e03cc773_Name">
    <vt:lpwstr>Public - Offentlig</vt:lpwstr>
  </property>
  <property fmtid="{D5CDD505-2E9C-101B-9397-08002B2CF9AE}" pid="7" name="MSIP_Label_7840c0f8-1866-4162-ad0f-2d70e03cc773_Application">
    <vt:lpwstr>Microsoft Azure Information Protection</vt:lpwstr>
  </property>
  <property fmtid="{D5CDD505-2E9C-101B-9397-08002B2CF9AE}" pid="8" name="MSIP_Label_7840c0f8-1866-4162-ad0f-2d70e03cc773_ActionId">
    <vt:lpwstr>bc53db04-1823-4e25-b3e1-4062a159893f</vt:lpwstr>
  </property>
  <property fmtid="{D5CDD505-2E9C-101B-9397-08002B2CF9AE}" pid="9" name="MSIP_Label_7840c0f8-1866-4162-ad0f-2d70e03cc773_Extended_MSFT_Method">
    <vt:lpwstr>Automatic</vt:lpwstr>
  </property>
  <property fmtid="{D5CDD505-2E9C-101B-9397-08002B2CF9AE}" pid="10" name="ContentTypeId">
    <vt:lpwstr>0x0101006CE317431CEBC147987F05DAE86A27F6</vt:lpwstr>
  </property>
</Properties>
</file>